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河南省住培专家对我院住培工作进行督导检查</w:t>
      </w:r>
    </w:p>
    <w:p>
      <w:pPr>
        <w:ind w:firstLine="56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2017年6月28日，河南省卫生计生委委托洛阳市卫生计生委住</w:t>
      </w:r>
    </w:p>
    <w:p>
      <w:pPr>
        <w:jc w:val="both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专家对我院的住培工作进行了为期一天的督导检查。由洛阳市卫生计生委谢春秋副主任带队，卫生计生委宣教科科长刘学文任副组长，邀请到南阳市卫生计生委科教科科长郭亚冰、南阳市第二人民医院科教科科长刚培、河南科技大学第一附属医院呼吸内科副主任</w:t>
      </w:r>
      <w:r>
        <w:rPr>
          <w:rFonts w:hint="eastAsia"/>
          <w:sz w:val="28"/>
          <w:szCs w:val="36"/>
          <w:u w:val="none"/>
          <w:lang w:val="en-US" w:eastAsia="zh-CN"/>
        </w:rPr>
        <w:t>朱迎伟、河南科技大学第二附属医院科教科长焦江琴、河南科技大学第三附属医院</w:t>
      </w:r>
      <w:r>
        <w:rPr>
          <w:rFonts w:hint="eastAsia"/>
          <w:sz w:val="28"/>
          <w:szCs w:val="36"/>
          <w:u w:val="none"/>
          <w:lang w:val="en-US" w:eastAsia="zh-CN"/>
        </w:rPr>
        <w:t>全科医学科主任</w:t>
      </w:r>
      <w:r>
        <w:rPr>
          <w:rFonts w:hint="eastAsia"/>
          <w:sz w:val="28"/>
          <w:szCs w:val="36"/>
          <w:u w:val="none"/>
          <w:lang w:val="en-US" w:eastAsia="zh-CN"/>
        </w:rPr>
        <w:t>胡晓丽等住培专家共同组成专家组按照2017年河南省住院医师规范化培训督导评估标准，对医院住培各项工作进行了查看。</w:t>
      </w:r>
    </w:p>
    <w:p>
      <w:pPr>
        <w:jc w:val="both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drawing>
          <wp:inline distT="0" distB="0" distL="114300" distR="114300">
            <wp:extent cx="5267325" cy="3498215"/>
            <wp:effectExtent l="0" t="0" r="9525" b="6985"/>
            <wp:docPr id="8" name="图片 8" descr="DSC_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SC_0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院领导高度重视，院长李亚伟亲自部署，主管院长李锐逐一把关，教学办、各专业基地主任、教学主任、带教老师及住培学员积极响应，充分做好各项准备工作。督导检查开始，院长李亚伟、主管院长李锐就近三年来我院住培工作开展情况从医院基本情况、机构建设、基地建设、制度建设、内涵建设、教学活动、待遇落实、创新亮点等八个方面进行了详细汇报，专家组对汇报情况给予了充分地肯定。</w:t>
      </w:r>
    </w:p>
    <w:p>
      <w:pPr>
        <w:ind w:firstLine="560" w:firstLineChars="200"/>
        <w:jc w:val="both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drawing>
          <wp:inline distT="0" distB="0" distL="114300" distR="114300">
            <wp:extent cx="3505835" cy="2328545"/>
            <wp:effectExtent l="0" t="0" r="18415" b="14605"/>
            <wp:docPr id="1" name="图片 1" descr="DSC_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03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drawing>
          <wp:inline distT="0" distB="0" distL="114300" distR="114300">
            <wp:extent cx="4220845" cy="2803525"/>
            <wp:effectExtent l="0" t="0" r="8255" b="15875"/>
            <wp:docPr id="3" name="图片 3" descr="DSC_0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SC_03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845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drawing>
          <wp:inline distT="0" distB="0" distL="114300" distR="114300">
            <wp:extent cx="4307205" cy="2860675"/>
            <wp:effectExtent l="0" t="0" r="17145" b="15875"/>
            <wp:docPr id="5" name="图片 5" descr="DSC_0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SC_02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7205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drawing>
          <wp:inline distT="0" distB="0" distL="114300" distR="114300">
            <wp:extent cx="4277360" cy="2840990"/>
            <wp:effectExtent l="0" t="0" r="8890" b="16510"/>
            <wp:docPr id="6" name="图片 6" descr="DSC_0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SC_03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736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u w:val="none"/>
          <w:lang w:val="en-US" w:eastAsia="zh-CN"/>
        </w:rPr>
        <w:drawing>
          <wp:inline distT="0" distB="0" distL="114300" distR="114300">
            <wp:extent cx="4591685" cy="3049270"/>
            <wp:effectExtent l="0" t="0" r="18415" b="17780"/>
            <wp:docPr id="7" name="图片 7" descr="DSC_0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SC_03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1685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专家组一行按照督导检查标准，查看了心血管内科由住培学员张子京、带教老师贺慧娟组织的教学查房，查看了医学模拟实训中心的仪器设备、学员练习情况、制度规划等内容，通过抽签的方式一一查看了检查眼科专业基地、麻醉科专业基地、全科医学科专业基地、外壳专业基地、康复科专业基地、内科专业基地的师资培养情况、带教费发放落实、学员材料等专业基地住培工作开展情况，学员住宿条件，并前往市府院社区卫生服务中心查看了硬件设施、师资力量、学员的带教和考核、轮转计划、病例书写情况。组织了带教老师和住培学员调研沟通会，发放带教老师政策知晓率调查问卷50份，住培学员满意度调查问卷130余份，并就带教老师和住培学员的疑问进行了现场解答。</w:t>
      </w:r>
    </w:p>
    <w:p>
      <w:pPr>
        <w:ind w:firstLine="560" w:firstLineChars="200"/>
        <w:jc w:val="both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drawing>
          <wp:inline distT="0" distB="0" distL="114300" distR="114300">
            <wp:extent cx="4551045" cy="3022600"/>
            <wp:effectExtent l="0" t="0" r="1905" b="6350"/>
            <wp:docPr id="4" name="图片 4" descr="DSC_0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SC_028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1045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eastAsia"/>
          <w:sz w:val="28"/>
          <w:szCs w:val="36"/>
          <w:u w:val="none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经过一天的督导检查，专家组对我院住培工作开展情况给予了充分肯定，尤其对院领导的高度重视、迎检人员的精神面貌、资料的同质化管理、师资培养、医学模拟实训中心的硬件设施、多站式考核、住培管理系统的完善、学员的管理、社区卫生服务中心工作的认真落实给予了高度评价。同时也指出了教学查房中叩诊手法不规范、基层实践基地带教老师补助发放等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55"/>
      </w:pPr>
      <w:r>
        <w:rPr>
          <w:rFonts w:hint="default" w:asciiTheme="minorHAnsi" w:hAnsiTheme="minorHAnsi" w:eastAsiaTheme="minorEastAsia" w:cstheme="minorBidi"/>
          <w:kern w:val="2"/>
          <w:sz w:val="28"/>
          <w:szCs w:val="36"/>
          <w:u w:val="none"/>
          <w:lang w:val="en-US" w:eastAsia="zh-CN" w:bidi="ar-SA"/>
        </w:rPr>
        <w:t>检查反馈结束后，</w:t>
      </w:r>
      <w:r>
        <w:rPr>
          <w:rFonts w:hint="eastAsia" w:cstheme="minorBidi"/>
          <w:kern w:val="2"/>
          <w:sz w:val="28"/>
          <w:szCs w:val="36"/>
          <w:u w:val="none"/>
          <w:lang w:val="en-US" w:eastAsia="zh-CN" w:bidi="ar-SA"/>
        </w:rPr>
        <w:t>主管</w:t>
      </w:r>
      <w:r>
        <w:rPr>
          <w:rFonts w:hint="default" w:asciiTheme="minorHAnsi" w:hAnsiTheme="minorHAnsi" w:eastAsiaTheme="minorEastAsia" w:cstheme="minorBidi"/>
          <w:kern w:val="2"/>
          <w:sz w:val="28"/>
          <w:szCs w:val="36"/>
          <w:u w:val="none"/>
          <w:lang w:val="en-US" w:eastAsia="zh-CN" w:bidi="ar-SA"/>
        </w:rPr>
        <w:t>院长</w:t>
      </w:r>
      <w:r>
        <w:rPr>
          <w:rFonts w:hint="eastAsia" w:cstheme="minorBidi"/>
          <w:kern w:val="2"/>
          <w:sz w:val="28"/>
          <w:szCs w:val="36"/>
          <w:u w:val="none"/>
          <w:lang w:val="en-US" w:eastAsia="zh-CN" w:bidi="ar-SA"/>
        </w:rPr>
        <w:t>李锐</w:t>
      </w:r>
      <w:r>
        <w:rPr>
          <w:rFonts w:hint="default" w:asciiTheme="minorHAnsi" w:hAnsiTheme="minorHAnsi" w:eastAsiaTheme="minorEastAsia" w:cstheme="minorBidi"/>
          <w:kern w:val="2"/>
          <w:sz w:val="28"/>
          <w:szCs w:val="36"/>
          <w:u w:val="none"/>
          <w:lang w:val="en-US" w:eastAsia="zh-CN" w:bidi="ar-SA"/>
        </w:rPr>
        <w:t>针对督导检查反馈情况，要求</w:t>
      </w:r>
      <w:r>
        <w:rPr>
          <w:rFonts w:hint="eastAsia" w:cstheme="minorBidi"/>
          <w:kern w:val="2"/>
          <w:sz w:val="28"/>
          <w:szCs w:val="36"/>
          <w:u w:val="none"/>
          <w:lang w:val="en-US" w:eastAsia="zh-CN" w:bidi="ar-SA"/>
        </w:rPr>
        <w:t>各专业基地</w:t>
      </w:r>
      <w:r>
        <w:rPr>
          <w:rFonts w:hint="default" w:asciiTheme="minorHAnsi" w:hAnsiTheme="minorHAnsi" w:eastAsiaTheme="minorEastAsia" w:cstheme="minorBidi"/>
          <w:kern w:val="2"/>
          <w:sz w:val="28"/>
          <w:szCs w:val="36"/>
          <w:u w:val="none"/>
          <w:lang w:val="en-US" w:eastAsia="zh-CN" w:bidi="ar-SA"/>
        </w:rPr>
        <w:t>进一步提高对住培工作的认识，教学工作是利国利民利百姓的大事，大家一定要高度重视、积极支持。按照各位专家督导评估意见及建议抓紧整改，并且逐条整改落实到位</w:t>
      </w:r>
      <w:r>
        <w:rPr>
          <w:rFonts w:hint="eastAsia" w:cstheme="minorBidi"/>
          <w:kern w:val="2"/>
          <w:sz w:val="28"/>
          <w:szCs w:val="36"/>
          <w:u w:val="none"/>
          <w:lang w:val="en-US" w:eastAsia="zh-CN" w:bidi="ar-SA"/>
        </w:rPr>
        <w:t>，进一步规范各项住培管理工作，提升综合实力。</w:t>
      </w:r>
    </w:p>
    <w:p>
      <w:pPr>
        <w:ind w:firstLine="560" w:firstLineChars="200"/>
        <w:jc w:val="both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文/教学办 吴雪芹   图/宣传科 郑英晗 卢俊哲</w:t>
      </w:r>
      <w:bookmarkStart w:id="0" w:name="_GoBack"/>
      <w:bookmarkEnd w:id="0"/>
    </w:p>
    <w:p>
      <w:pPr>
        <w:ind w:firstLine="560" w:firstLineChars="200"/>
        <w:jc w:val="both"/>
        <w:rPr>
          <w:rFonts w:hint="eastAsia"/>
          <w:sz w:val="28"/>
          <w:szCs w:val="36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07E0C"/>
    <w:rsid w:val="574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2017-06-29T09:59:50Z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