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DC" w:rsidRDefault="00A12933"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天津市召开</w:t>
      </w:r>
      <w:r>
        <w:rPr>
          <w:rFonts w:ascii="方正小标宋简体" w:eastAsia="方正小标宋简体" w:hint="eastAsia"/>
          <w:sz w:val="36"/>
          <w:szCs w:val="32"/>
        </w:rPr>
        <w:t>2021</w:t>
      </w:r>
      <w:r>
        <w:rPr>
          <w:rFonts w:ascii="方正小标宋简体" w:eastAsia="方正小标宋简体" w:hint="eastAsia"/>
          <w:sz w:val="36"/>
          <w:szCs w:val="32"/>
        </w:rPr>
        <w:t>年住院医师规范化培训沟通会</w:t>
      </w:r>
    </w:p>
    <w:p w:rsidR="00D620DC" w:rsidRDefault="00A12933" w:rsidP="00F626D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为进一步加强对全市协同单位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级学院的管理，尽快提升全市住培学员的学习效果和考试成绩，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年天津市住院医师规范化培训沟通会于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日在天津医院会议中心举行，参会人员为各国家基地及协同单位主管院长和主管部门主要负责人，以及各区卫健委教学工作负责人。共</w:t>
      </w:r>
      <w:r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余人参加了会议。</w:t>
      </w: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3515360"/>
            <wp:effectExtent l="19050" t="0" r="2540" b="0"/>
            <wp:docPr id="7" name="图片 1" descr="F:\20210312住培沟通会\照片\微信图片_20210312224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F:\20210312住培沟通会\照片\微信图片_202103122241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0DC" w:rsidRDefault="00A129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会由天津市卫健委中医处于春泉处长主持，天津市卫健委科技教育处刘洪亮处长，中医处郭瀚林副处长，市毕业后医学教育全科质控组阎渭清组长，市第四中心医院科教科方涛科长，南京品德科技公司邵莎莎经理出席会议。</w:t>
      </w:r>
    </w:p>
    <w:p w:rsidR="00D620DC" w:rsidRDefault="00D620DC">
      <w:pPr>
        <w:jc w:val="center"/>
        <w:rPr>
          <w:rFonts w:ascii="仿宋_GB2312" w:eastAsia="仿宋_GB2312"/>
          <w:sz w:val="32"/>
          <w:szCs w:val="32"/>
        </w:rPr>
      </w:pPr>
    </w:p>
    <w:p w:rsidR="00D620DC" w:rsidRDefault="00D620DC">
      <w:pPr>
        <w:jc w:val="center"/>
        <w:rPr>
          <w:rFonts w:ascii="仿宋_GB2312" w:eastAsia="仿宋_GB2312"/>
          <w:sz w:val="32"/>
          <w:szCs w:val="32"/>
        </w:rPr>
      </w:pPr>
    </w:p>
    <w:p w:rsidR="00D620DC" w:rsidRDefault="00A1293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077460" cy="3077210"/>
            <wp:effectExtent l="19050" t="0" r="8283" b="0"/>
            <wp:docPr id="2" name="图片 1" descr="F:\20210312住培沟通会\照片\微信图片_2021031511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20210312住培沟通会\照片\微信图片_20210315113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09" t="16867" b="5417"/>
                    <a:stretch>
                      <a:fillRect/>
                    </a:stretch>
                  </pic:blipFill>
                  <pic:spPr>
                    <a:xfrm>
                      <a:off x="0" y="0"/>
                      <a:ext cx="5078067" cy="307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0DC" w:rsidRDefault="00A12933" w:rsidP="00F626D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会上方涛对中国医师协会国家卫健委科教司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年来津督导检查反馈问题进行了要点解读，阎渭清重点讲解了住培基地协同单位在培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级、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级及往届住院医师管理措施，邵莎莎介绍了住培管理平台全过程监管。</w:t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5266690" cy="3511550"/>
            <wp:effectExtent l="0" t="0" r="3810" b="6350"/>
            <wp:docPr id="1" name="图片 1" descr="3方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方涛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0DC" w:rsidRDefault="00D620DC">
      <w:pPr>
        <w:rPr>
          <w:rFonts w:ascii="仿宋_GB2312" w:eastAsia="仿宋_GB2312"/>
          <w:sz w:val="32"/>
          <w:szCs w:val="32"/>
        </w:rPr>
      </w:pPr>
    </w:p>
    <w:p w:rsidR="00F626D4" w:rsidRDefault="00A12933" w:rsidP="00F626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5266690" cy="3511550"/>
            <wp:effectExtent l="0" t="0" r="3810" b="6350"/>
            <wp:docPr id="3" name="图片 3" descr="4阎渭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阎渭清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5266690" cy="3511550"/>
            <wp:effectExtent l="0" t="0" r="3810" b="6350"/>
            <wp:docPr id="4" name="图片 4" descr="5邵莎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邵莎莎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26D4" w:rsidRDefault="00F626D4" w:rsidP="00F626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620DC" w:rsidRDefault="00A12933" w:rsidP="00F626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刘洪亮回顾天津学员近来的几次大考成绩明显落后于发达省市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体现了我市住培</w:t>
      </w:r>
      <w:r>
        <w:rPr>
          <w:rFonts w:ascii="仿宋" w:eastAsia="仿宋" w:hAnsi="仿宋" w:cs="仿宋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水平滞后</w:t>
      </w:r>
      <w:r>
        <w:rPr>
          <w:rFonts w:ascii="仿宋" w:eastAsia="仿宋" w:hAnsi="仿宋" w:cs="仿宋" w:hint="eastAsia"/>
          <w:sz w:val="32"/>
          <w:szCs w:val="32"/>
        </w:rPr>
        <w:t>，危机意识</w:t>
      </w:r>
      <w:r>
        <w:rPr>
          <w:rFonts w:ascii="仿宋" w:eastAsia="仿宋" w:hAnsi="仿宋" w:cs="仿宋" w:hint="eastAsia"/>
          <w:sz w:val="32"/>
          <w:szCs w:val="32"/>
        </w:rPr>
        <w:t>淡漠。为此，最</w:t>
      </w:r>
      <w:r>
        <w:rPr>
          <w:rFonts w:ascii="仿宋" w:eastAsia="仿宋" w:hAnsi="仿宋" w:cs="仿宋" w:hint="eastAsia"/>
          <w:sz w:val="32"/>
          <w:szCs w:val="32"/>
        </w:rPr>
        <w:t>近</w:t>
      </w:r>
      <w:r>
        <w:rPr>
          <w:rFonts w:ascii="仿宋" w:eastAsia="仿宋" w:hAnsi="仿宋" w:cs="仿宋" w:hint="eastAsia"/>
          <w:sz w:val="32"/>
          <w:szCs w:val="32"/>
        </w:rPr>
        <w:t>一次国家督导检查以来，全市已经采取整改措施：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召开天津市第五届全科医师规范化培训基地全科骨干师资培训班，</w:t>
      </w:r>
      <w:r>
        <w:rPr>
          <w:rFonts w:ascii="仿宋" w:eastAsia="仿宋" w:hAnsi="仿宋" w:cs="仿宋" w:hint="eastAsia"/>
          <w:sz w:val="32"/>
          <w:szCs w:val="32"/>
        </w:rPr>
        <w:t>有</w:t>
      </w:r>
      <w:r>
        <w:rPr>
          <w:rFonts w:ascii="仿宋" w:eastAsia="仿宋" w:hAnsi="仿宋" w:cs="仿宋" w:hint="eastAsia"/>
          <w:sz w:val="32"/>
          <w:szCs w:val="32"/>
        </w:rPr>
        <w:t>天津市毕业后教育全科、内科、外科、妇科、儿科、急诊、中医等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个质控专家组组长，天津市国家级住培基地负责人，天津市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个区的区卫生健康委相关负责人</w:t>
      </w:r>
      <w:r>
        <w:rPr>
          <w:rFonts w:ascii="仿宋" w:eastAsia="仿宋" w:hAnsi="仿宋" w:cs="仿宋" w:hint="eastAsia"/>
          <w:sz w:val="32"/>
          <w:szCs w:val="32"/>
        </w:rPr>
        <w:t>以及各国家级住培基地</w:t>
      </w:r>
      <w:r>
        <w:rPr>
          <w:rFonts w:ascii="仿宋" w:eastAsia="仿宋" w:hAnsi="仿宋" w:cs="仿宋" w:hint="eastAsia"/>
          <w:sz w:val="32"/>
          <w:szCs w:val="32"/>
        </w:rPr>
        <w:t>全科基地骨干师资</w:t>
      </w:r>
      <w:r>
        <w:rPr>
          <w:rFonts w:ascii="仿宋" w:eastAsia="仿宋" w:hAnsi="仿宋" w:cs="仿宋" w:hint="eastAsia"/>
          <w:sz w:val="32"/>
          <w:szCs w:val="32"/>
        </w:rPr>
        <w:t>参加，会议邀请</w:t>
      </w:r>
      <w:r>
        <w:rPr>
          <w:rFonts w:ascii="仿宋" w:eastAsia="仿宋" w:hAnsi="仿宋" w:cs="仿宋" w:hint="eastAsia"/>
          <w:sz w:val="32"/>
          <w:szCs w:val="32"/>
        </w:rPr>
        <w:t>国家卫健委科教司原巡视员、中国医师协会毕业后医学教育专家委员会副主任委员金生国副司长、中国医师协会全科医师分会杜雪平会长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首都医科大学附属复兴医院月坛社区卫生服务中心主任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 w:hint="eastAsia"/>
          <w:sz w:val="32"/>
          <w:szCs w:val="32"/>
        </w:rPr>
        <w:t>中国医师协会全科医师分</w:t>
      </w:r>
      <w:r>
        <w:rPr>
          <w:rFonts w:ascii="仿宋" w:eastAsia="仿宋" w:hAnsi="仿宋" w:cs="仿宋" w:hint="eastAsia"/>
          <w:sz w:val="32"/>
          <w:szCs w:val="32"/>
        </w:rPr>
        <w:t>会郭爱民副会长</w:t>
      </w:r>
      <w:r>
        <w:rPr>
          <w:rFonts w:ascii="仿宋" w:eastAsia="仿宋" w:hAnsi="仿宋" w:cs="仿宋" w:hint="eastAsia"/>
          <w:sz w:val="32"/>
          <w:szCs w:val="32"/>
        </w:rPr>
        <w:t>以及全国知名专家教授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余人亲临授课，</w:t>
      </w:r>
      <w:r>
        <w:rPr>
          <w:rFonts w:ascii="仿宋" w:eastAsia="仿宋" w:hAnsi="仿宋" w:cs="仿宋" w:hint="eastAsia"/>
          <w:sz w:val="32"/>
          <w:szCs w:val="32"/>
        </w:rPr>
        <w:t>全面提升</w:t>
      </w:r>
      <w:r>
        <w:rPr>
          <w:rFonts w:ascii="仿宋" w:eastAsia="仿宋" w:hAnsi="仿宋" w:cs="仿宋" w:hint="eastAsia"/>
          <w:sz w:val="32"/>
          <w:szCs w:val="32"/>
        </w:rPr>
        <w:t>了</w:t>
      </w:r>
      <w:r>
        <w:rPr>
          <w:rFonts w:ascii="仿宋" w:eastAsia="仿宋" w:hAnsi="仿宋" w:cs="仿宋" w:hint="eastAsia"/>
          <w:sz w:val="32"/>
          <w:szCs w:val="32"/>
        </w:rPr>
        <w:t>全市住培管理能力和水平；动态调整取消了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个专业基地；停止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年所有协同单位招生；</w:t>
      </w:r>
      <w:r>
        <w:rPr>
          <w:rFonts w:ascii="仿宋" w:eastAsia="仿宋" w:hAnsi="仿宋" w:cs="仿宋" w:hint="eastAsia"/>
          <w:sz w:val="32"/>
          <w:szCs w:val="32"/>
        </w:rPr>
        <w:t>参加四省市（湖北、山东、四川、天津）住培制度落实情况视频会议，向国家汇报了整改进展以及下一步举措；</w:t>
      </w:r>
      <w:r>
        <w:rPr>
          <w:rFonts w:ascii="仿宋" w:eastAsia="仿宋" w:hAnsi="仿宋" w:cs="仿宋" w:hint="eastAsia"/>
          <w:sz w:val="32"/>
          <w:szCs w:val="32"/>
        </w:rPr>
        <w:t>全科医学科完善了软硬件建设，</w:t>
      </w:r>
      <w:r>
        <w:rPr>
          <w:rFonts w:ascii="仿宋" w:eastAsia="仿宋" w:hAnsi="仿宋" w:cs="仿宋" w:hint="eastAsia"/>
          <w:sz w:val="32"/>
          <w:szCs w:val="32"/>
        </w:rPr>
        <w:t>试行全过程</w:t>
      </w:r>
      <w:r>
        <w:rPr>
          <w:rFonts w:ascii="仿宋" w:eastAsia="仿宋" w:hAnsi="仿宋" w:cs="仿宋" w:hint="eastAsia"/>
          <w:sz w:val="32"/>
          <w:szCs w:val="32"/>
        </w:rPr>
        <w:t>监管；各质控组制定季度检查和学员能力提升计划；目前针对学员，周考刷题，各专业组的月考季度考，均全市排名，纳入对基地的考核；应用品德平台对住培进行全过程监管；在组织专家督导检查所有协同单位的基础上，召开本次会议，着力加强对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在协同单位的学员管理，以及对往届学员的管理，签署主基地、协同单位和学员三方协议。明确近期的工作目标以及进一步工作措施。</w:t>
      </w: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5266690" cy="3511550"/>
            <wp:effectExtent l="0" t="0" r="3810" b="6350"/>
            <wp:docPr id="5" name="图片 5" descr="6刘洪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刘洪亮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6D4" w:rsidRDefault="00F626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620DC" w:rsidRDefault="00A129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上国家级主基地、协同单位签订责任确认书；往届首考人员，主基地、区卫健委、派送单位签订责任确认书，往届学员，各基地签署承诺书。市卫健委将组织督促各质控组加大监督检查力度，落实各项工作举措，努力促进住培工作开展和考试成绩的提升。</w:t>
      </w:r>
    </w:p>
    <w:p w:rsidR="00D620DC" w:rsidRDefault="00A1293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下一步</w:t>
      </w:r>
      <w:r>
        <w:rPr>
          <w:rFonts w:ascii="仿宋_GB2312" w:eastAsia="仿宋_GB2312" w:hint="eastAsia"/>
          <w:sz w:val="32"/>
          <w:szCs w:val="32"/>
        </w:rPr>
        <w:t>天津</w:t>
      </w:r>
      <w:r>
        <w:rPr>
          <w:rFonts w:ascii="仿宋_GB2312" w:eastAsia="仿宋_GB2312" w:hint="eastAsia"/>
          <w:sz w:val="32"/>
          <w:szCs w:val="32"/>
        </w:rPr>
        <w:t>将召开全市住院医师规范化培训工作会，进一步统一思想，加强监管，力争尽快提升全市住培管理水平。</w:t>
      </w:r>
    </w:p>
    <w:p w:rsidR="00D620DC" w:rsidRDefault="00D620D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620DC" w:rsidRDefault="00D620D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620DC" w:rsidRDefault="00D620DC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D620DC" w:rsidSect="00D6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933" w:rsidRDefault="00A12933" w:rsidP="00F626D4">
      <w:r>
        <w:separator/>
      </w:r>
    </w:p>
  </w:endnote>
  <w:endnote w:type="continuationSeparator" w:id="1">
    <w:p w:rsidR="00A12933" w:rsidRDefault="00A12933" w:rsidP="00F6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933" w:rsidRDefault="00A12933" w:rsidP="00F626D4">
      <w:r>
        <w:separator/>
      </w:r>
    </w:p>
  </w:footnote>
  <w:footnote w:type="continuationSeparator" w:id="1">
    <w:p w:rsidR="00A12933" w:rsidRDefault="00A12933" w:rsidP="00F62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D40"/>
    <w:rsid w:val="000918F6"/>
    <w:rsid w:val="000A0C87"/>
    <w:rsid w:val="00105F9F"/>
    <w:rsid w:val="001425FE"/>
    <w:rsid w:val="001C7871"/>
    <w:rsid w:val="001F68A7"/>
    <w:rsid w:val="003929F0"/>
    <w:rsid w:val="003F0CA6"/>
    <w:rsid w:val="004A6D0B"/>
    <w:rsid w:val="005044E7"/>
    <w:rsid w:val="00665F36"/>
    <w:rsid w:val="00750882"/>
    <w:rsid w:val="00761D40"/>
    <w:rsid w:val="007D7896"/>
    <w:rsid w:val="0086660C"/>
    <w:rsid w:val="008A0755"/>
    <w:rsid w:val="008A0E92"/>
    <w:rsid w:val="008B4E5C"/>
    <w:rsid w:val="008B7F42"/>
    <w:rsid w:val="00A12933"/>
    <w:rsid w:val="00A479CC"/>
    <w:rsid w:val="00A81A2A"/>
    <w:rsid w:val="00A82857"/>
    <w:rsid w:val="00AE0E4B"/>
    <w:rsid w:val="00C67B85"/>
    <w:rsid w:val="00C67E02"/>
    <w:rsid w:val="00C8036A"/>
    <w:rsid w:val="00D52C8C"/>
    <w:rsid w:val="00D620DC"/>
    <w:rsid w:val="00D738D8"/>
    <w:rsid w:val="00DF3A49"/>
    <w:rsid w:val="00E57CCD"/>
    <w:rsid w:val="00E92826"/>
    <w:rsid w:val="00F626D4"/>
    <w:rsid w:val="08334199"/>
    <w:rsid w:val="32673520"/>
    <w:rsid w:val="3D1F7C93"/>
    <w:rsid w:val="429219C3"/>
    <w:rsid w:val="4BC70418"/>
    <w:rsid w:val="4D6B50C4"/>
    <w:rsid w:val="66FA6FCF"/>
    <w:rsid w:val="6EE27D6A"/>
    <w:rsid w:val="7D24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620D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620D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2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D62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D620D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D620D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620DC"/>
  </w:style>
  <w:style w:type="character" w:customStyle="1" w:styleId="Char0">
    <w:name w:val="批注框文本 Char"/>
    <w:basedOn w:val="a0"/>
    <w:link w:val="a4"/>
    <w:uiPriority w:val="99"/>
    <w:semiHidden/>
    <w:qFormat/>
    <w:rsid w:val="00D620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2021-03-19T07:08:00Z</cp:lastPrinted>
  <dcterms:created xsi:type="dcterms:W3CDTF">2021-03-14T13:38:00Z</dcterms:created>
  <dcterms:modified xsi:type="dcterms:W3CDTF">2021-03-19T11:54:00Z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AA112D35361643D4A80EE86392D77087</vt:lpwstr>
  </property>
</Properties>
</file>