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仿宋" w:cs="Times New Roman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eastAsia="zh-CN"/>
        </w:rPr>
        <w:t>【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工作动态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eastAsia="zh-CN"/>
        </w:rPr>
        <w:t>】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省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卫生健康委徐庆锋副主任一行到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eastAsia="zh-CN"/>
        </w:rPr>
        <w:t>2021年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住</w:t>
      </w:r>
      <w:bookmarkStart w:id="0" w:name="_GoBack"/>
      <w:bookmarkEnd w:id="0"/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院医师规范化培训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省属片区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结业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临床实践能力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考核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现场巡考调研</w: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5月18日，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省卫生健康委副主任、党组成员，省中医药局党组书记、局长徐庆锋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到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省人民医院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开展巡考调研工作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巡考组一行对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考生检录及候考区、考核设施设备、考试流程、考生现场操作等工作进行了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巡考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并召开了调研座谈会，听取了省人民医院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住培工作及结业考核组织情况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的汇报，了解和解答了医院内科、外科、妇产科、儿科等专业基地及教学主任提出的住培工作中实际困难和问题。</w:t>
      </w:r>
    </w:p>
    <w:p>
      <w:pPr>
        <w:pStyle w:val="2"/>
        <w:jc w:val="both"/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126365</wp:posOffset>
            </wp:positionV>
            <wp:extent cx="4324350" cy="2686685"/>
            <wp:effectExtent l="0" t="0" r="0" b="18415"/>
            <wp:wrapTopAndBottom/>
            <wp:docPr id="1" name="图片 1" descr="c502146164715eb5760af61658d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02146164715eb5760af61658d67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楷体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105410</wp:posOffset>
            </wp:positionV>
            <wp:extent cx="2894330" cy="2225040"/>
            <wp:effectExtent l="0" t="0" r="1270" b="38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华文楷体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123190</wp:posOffset>
            </wp:positionV>
            <wp:extent cx="2892425" cy="2317750"/>
            <wp:effectExtent l="0" t="0" r="3175" b="635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省卫生健康委副主任、党组成员，省中医药局党组书记、局长徐庆锋一行对考核进行现场</w:t>
      </w:r>
      <w:r>
        <w:rPr>
          <w:rFonts w:hint="eastAsia" w:ascii="Times New Roman" w:hAnsi="Times New Roman" w:eastAsia="华文楷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巡考调研</w:t>
      </w: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58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徐庆锋副主任对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省属片区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考试精心组织、安排周密、流程规范、疫情防控到位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予以高度评价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。他强调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住院医师规范化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培训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是住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培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医师成为专家的桥梁和纽带。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结业技能考核是住培医师的“出口关”，是保证培训质量的关键。他要求，各考核基地要有高度负责的态度，健全组织机构，完善有关住培及考核规章制度，制度管人落到实处；做好考生服务工作，要严格管理、严肃考风，确保每个考试工作环节万无一失；现阶段广东住培工作已从制度建设稳步转入质量提升阶段。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人民医院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作为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广东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首批高水平建设医院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和住培省属片区结业临床实践能力考核牵头单位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要瞄准更高标准，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在改善住培基地条件、加强学科建设的基础上，提高站位、健全机构、完善制度、加大投入，为全省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住培工作整体提升做出更大的贡献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ind w:firstLine="1960" w:firstLineChars="700"/>
        <w:jc w:val="lef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182880</wp:posOffset>
            </wp:positionV>
            <wp:extent cx="5352415" cy="3522345"/>
            <wp:effectExtent l="0" t="0" r="635" b="1905"/>
            <wp:wrapTopAndBottom/>
            <wp:docPr id="2" name="图片 2" descr="C:/Users/FENG/AppData/Local/Temp/picturecompress_202105200004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FENG/AppData/Local/Temp/picturecompress_20210520000444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省卫生健康委党组成员、副主任徐庆锋讲话</w:t>
      </w: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58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省人民医院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余学清院长对巡考组一行的现场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巡考调研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表示感谢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他表示，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医院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将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进一步加快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教育培训中心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平台建设，抓好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培训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考核质量，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继续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提升教学和考核水平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，要求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医院骨干师资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积极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参加国家及省级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评估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工作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引入院外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评估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专家进行师资培训，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着力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打造高水平医院的教学平台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为全省输出更多省医住培经验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580" w:lineRule="exact"/>
        <w:ind w:firstLine="560" w:firstLineChars="200"/>
        <w:jc w:val="both"/>
        <w:rPr>
          <w:rFonts w:hint="default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省卫生健康委科教处处长张一愚、副处长林海波、四级调研员黄式锋，省医师协会、省住培考试中心有关负责人参加巡考调研。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both"/>
        <w:textAlignment w:val="auto"/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根据《广东省卫生健康委办公室关于做好2021年住院医师规范化培训和助理全科医师培训结业考核工作的通知》（粤卫办科教函〔2021〕8号）文件要求，今年我省进一步优化技能统考方案，设置了8个片区和12个统考专业集中考核，全力推进结业技能全省标准化统一考核。省人民医院作为2021年住院医师规范化培训（以下简称“住培”）结业临床实践能力考核省属片区的牵头单位，承担8家住培基地15个专业共计836名住培医师的临床实践能力考核任务。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ordWrap w:val="0"/>
        <w:spacing w:line="500" w:lineRule="exact"/>
        <w:ind w:firstLine="560" w:firstLineChars="200"/>
        <w:jc w:val="both"/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撰稿：省医师协会毕业后医学教育办公室</w:t>
      </w:r>
    </w:p>
    <w:p>
      <w:pPr>
        <w:wordWrap w:val="0"/>
        <w:spacing w:line="500" w:lineRule="exact"/>
        <w:ind w:firstLine="560" w:firstLineChars="200"/>
        <w:jc w:val="both"/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摄影：</w:t>
      </w: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省人民医院</w:t>
      </w:r>
      <w:r>
        <w:rPr>
          <w:rFonts w:hint="default" w:ascii="Times New Roman" w:hAnsi="Times New Roman" w:eastAsia="华文楷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教育处 </w:t>
      </w:r>
    </w:p>
    <w:sectPr>
      <w:pgSz w:w="11906" w:h="16838"/>
      <w:pgMar w:top="1797" w:right="1361" w:bottom="179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34779"/>
    <w:rsid w:val="06493A4A"/>
    <w:rsid w:val="093F46C1"/>
    <w:rsid w:val="0B154483"/>
    <w:rsid w:val="11834988"/>
    <w:rsid w:val="150B2DFE"/>
    <w:rsid w:val="170E733C"/>
    <w:rsid w:val="1A807E38"/>
    <w:rsid w:val="1C4145E8"/>
    <w:rsid w:val="1EA449F3"/>
    <w:rsid w:val="24EA3C04"/>
    <w:rsid w:val="29842FF5"/>
    <w:rsid w:val="2ED26619"/>
    <w:rsid w:val="3C472C6E"/>
    <w:rsid w:val="3CD479B6"/>
    <w:rsid w:val="41C86EA9"/>
    <w:rsid w:val="44571279"/>
    <w:rsid w:val="53856E23"/>
    <w:rsid w:val="5479505F"/>
    <w:rsid w:val="59921F7B"/>
    <w:rsid w:val="5AE6137B"/>
    <w:rsid w:val="5EFC6FAA"/>
    <w:rsid w:val="62435880"/>
    <w:rsid w:val="62AE0667"/>
    <w:rsid w:val="68051C90"/>
    <w:rsid w:val="6AA52D9B"/>
    <w:rsid w:val="6C181C1E"/>
    <w:rsid w:val="6CEE7476"/>
    <w:rsid w:val="6DE4766A"/>
    <w:rsid w:val="706F7747"/>
    <w:rsid w:val="70E7204B"/>
    <w:rsid w:val="7D9152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jc w:val="center"/>
      <w:outlineLvl w:val="0"/>
    </w:pPr>
    <w:rPr>
      <w:b/>
      <w:kern w:val="44"/>
      <w:sz w:val="32"/>
    </w:rPr>
  </w:style>
  <w:style w:type="paragraph" w:styleId="4">
    <w:name w:val="heading 2"/>
    <w:basedOn w:val="1"/>
    <w:next w:val="1"/>
    <w:link w:val="10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宋体"/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5">
    <w:name w:val="Balloon Text"/>
    <w:basedOn w:val="1"/>
    <w:link w:val="11"/>
    <w:qFormat/>
    <w:uiPriority w:val="0"/>
    <w:rPr>
      <w:rFonts w:ascii="Heiti SC Light" w:eastAsia="Heiti SC Light"/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标题 1字符"/>
    <w:link w:val="3"/>
    <w:qFormat/>
    <w:uiPriority w:val="0"/>
    <w:rPr>
      <w:rFonts w:ascii="Times New Roman" w:hAnsi="Times New Roman" w:eastAsia="宋体"/>
      <w:b/>
      <w:kern w:val="44"/>
      <w:sz w:val="44"/>
    </w:rPr>
  </w:style>
  <w:style w:type="character" w:customStyle="1" w:styleId="10">
    <w:name w:val="标题 2字符"/>
    <w:link w:val="4"/>
    <w:qFormat/>
    <w:uiPriority w:val="0"/>
    <w:rPr>
      <w:rFonts w:ascii="Arial" w:hAnsi="Arial" w:eastAsia="宋体"/>
      <w:b/>
      <w:sz w:val="32"/>
    </w:rPr>
  </w:style>
  <w:style w:type="character" w:customStyle="1" w:styleId="11">
    <w:name w:val="批注框文本字符"/>
    <w:basedOn w:val="8"/>
    <w:link w:val="5"/>
    <w:qFormat/>
    <w:uiPriority w:val="0"/>
    <w:rPr>
      <w:rFonts w:ascii="Heiti SC Light" w:eastAsia="Heiti SC Light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</Company>
  <Pages>3</Pages>
  <Words>123</Words>
  <Characters>703</Characters>
  <Lines>5</Lines>
  <Paragraphs>1</Paragraphs>
  <TotalTime>8</TotalTime>
  <ScaleCrop>false</ScaleCrop>
  <LinksUpToDate>false</LinksUpToDate>
  <CharactersWithSpaces>825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2021-05-18T17:58:00Z</dcterms:created>
  <dc:creator>小树苗</dc:creator>
  <cp:lastModifiedBy>ENOCH.WONG</cp:lastModifiedBy>
  <cp:lastPrinted>2021-05-24T04:06:00Z</cp:lastPrinted>
  <dcterms:modified xsi:type="dcterms:W3CDTF">2021-05-25T01:04:32Z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65C663E07B2746B7A6B0634EE47F3157</vt:lpwstr>
  </property>
</Properties>
</file>