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6574E" w:rsidRDefault="0066574E" w:rsidP="0066574E">
      <w:pPr>
        <w:jc w:val="center"/>
        <w:rPr>
          <w:rFonts w:asciiTheme="majorEastAsia" w:eastAsiaTheme="majorEastAsia" w:hAnsiTheme="majorEastAsia"/>
          <w:b/>
          <w:sz w:val="44"/>
          <w:szCs w:val="44"/>
        </w:rPr>
      </w:pPr>
      <w:r w:rsidRPr="005566CD">
        <w:rPr>
          <w:rFonts w:asciiTheme="majorEastAsia" w:eastAsiaTheme="majorEastAsia" w:hAnsiTheme="majorEastAsia" w:hint="eastAsia"/>
          <w:b/>
          <w:sz w:val="44"/>
          <w:szCs w:val="44"/>
        </w:rPr>
        <w:t>202</w:t>
      </w:r>
      <w:r w:rsidR="00C86EDE">
        <w:rPr>
          <w:rFonts w:asciiTheme="majorEastAsia" w:eastAsiaTheme="majorEastAsia" w:hAnsiTheme="majorEastAsia" w:hint="eastAsia"/>
          <w:b/>
          <w:sz w:val="44"/>
          <w:szCs w:val="44"/>
        </w:rPr>
        <w:t>1</w:t>
      </w:r>
      <w:r w:rsidRPr="005566CD">
        <w:rPr>
          <w:rFonts w:asciiTheme="majorEastAsia" w:eastAsiaTheme="majorEastAsia" w:hAnsiTheme="majorEastAsia" w:hint="eastAsia"/>
          <w:b/>
          <w:sz w:val="44"/>
          <w:szCs w:val="44"/>
        </w:rPr>
        <w:t>年</w:t>
      </w:r>
      <w:r w:rsidR="005E1043">
        <w:rPr>
          <w:rFonts w:asciiTheme="majorEastAsia" w:eastAsiaTheme="majorEastAsia" w:hAnsiTheme="majorEastAsia" w:hint="eastAsia"/>
          <w:b/>
          <w:sz w:val="44"/>
          <w:szCs w:val="44"/>
        </w:rPr>
        <w:t>新疆</w:t>
      </w:r>
      <w:r w:rsidRPr="005566CD">
        <w:rPr>
          <w:rFonts w:asciiTheme="majorEastAsia" w:eastAsiaTheme="majorEastAsia" w:hAnsiTheme="majorEastAsia" w:hint="eastAsia"/>
          <w:b/>
          <w:sz w:val="44"/>
          <w:szCs w:val="44"/>
        </w:rPr>
        <w:t>住院医师规范化培训</w:t>
      </w:r>
    </w:p>
    <w:p w:rsidR="0066574E" w:rsidRPr="005566CD" w:rsidRDefault="0066574E" w:rsidP="0066574E">
      <w:pPr>
        <w:jc w:val="center"/>
        <w:rPr>
          <w:rFonts w:asciiTheme="majorEastAsia" w:eastAsiaTheme="majorEastAsia" w:hAnsiTheme="majorEastAsia"/>
          <w:b/>
          <w:sz w:val="44"/>
          <w:szCs w:val="44"/>
        </w:rPr>
      </w:pPr>
      <w:r w:rsidRPr="005566CD">
        <w:rPr>
          <w:rFonts w:asciiTheme="majorEastAsia" w:eastAsiaTheme="majorEastAsia" w:hAnsiTheme="majorEastAsia" w:hint="eastAsia"/>
          <w:b/>
          <w:sz w:val="44"/>
          <w:szCs w:val="44"/>
        </w:rPr>
        <w:t>结业综合考核工作</w:t>
      </w:r>
      <w:r w:rsidR="008941C0">
        <w:rPr>
          <w:rFonts w:asciiTheme="majorEastAsia" w:eastAsiaTheme="majorEastAsia" w:hAnsiTheme="majorEastAsia" w:hint="eastAsia"/>
          <w:b/>
          <w:sz w:val="44"/>
          <w:szCs w:val="44"/>
        </w:rPr>
        <w:t>顺利完成</w:t>
      </w:r>
    </w:p>
    <w:p w:rsidR="0066574E" w:rsidRPr="005566CD" w:rsidRDefault="0066574E" w:rsidP="0066574E">
      <w:pPr>
        <w:jc w:val="center"/>
        <w:rPr>
          <w:rFonts w:ascii="仿宋_GB2312" w:eastAsia="仿宋_GB2312" w:hAnsiTheme="majorEastAsia"/>
          <w:sz w:val="32"/>
          <w:szCs w:val="32"/>
        </w:rPr>
      </w:pPr>
    </w:p>
    <w:p w:rsidR="00674C43" w:rsidRDefault="0046646F" w:rsidP="0046646F">
      <w:pPr>
        <w:ind w:firstLineChars="200" w:firstLine="640"/>
        <w:rPr>
          <w:rFonts w:ascii="仿宋_GB2312" w:eastAsia="仿宋_GB2312"/>
          <w:sz w:val="32"/>
          <w:szCs w:val="32"/>
        </w:rPr>
      </w:pPr>
      <w:r>
        <w:rPr>
          <w:noProof/>
          <w:sz w:val="32"/>
          <w:szCs w:val="32"/>
        </w:rPr>
        <w:drawing>
          <wp:anchor distT="0" distB="0" distL="114300" distR="114300" simplePos="0" relativeHeight="251658240" behindDoc="0" locked="0" layoutInCell="1" allowOverlap="1" wp14:anchorId="6B407F7E" wp14:editId="24680115">
            <wp:simplePos x="0" y="0"/>
            <wp:positionH relativeFrom="column">
              <wp:posOffset>-161925</wp:posOffset>
            </wp:positionH>
            <wp:positionV relativeFrom="paragraph">
              <wp:posOffset>2440305</wp:posOffset>
            </wp:positionV>
            <wp:extent cx="2752725" cy="2457450"/>
            <wp:effectExtent l="0" t="0" r="9525" b="0"/>
            <wp:wrapSquare wrapText="bothSides"/>
            <wp:docPr id="2" name="图片 2" descr="C:\Users\lenovo\Desktop\35ce4b41c7d24d5138b7c0f9ca5cbf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lenovo\Desktop\35ce4b41c7d24d5138b7c0f9ca5cbfd.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752725" cy="245745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仿宋_GB2312" w:eastAsia="仿宋_GB2312"/>
          <w:noProof/>
          <w:sz w:val="32"/>
          <w:szCs w:val="32"/>
        </w:rPr>
        <w:drawing>
          <wp:anchor distT="0" distB="0" distL="114300" distR="114300" simplePos="0" relativeHeight="251659264" behindDoc="0" locked="0" layoutInCell="1" allowOverlap="1" wp14:anchorId="30E42BB9" wp14:editId="3C6E36FE">
            <wp:simplePos x="0" y="0"/>
            <wp:positionH relativeFrom="column">
              <wp:posOffset>2886075</wp:posOffset>
            </wp:positionH>
            <wp:positionV relativeFrom="paragraph">
              <wp:posOffset>2440305</wp:posOffset>
            </wp:positionV>
            <wp:extent cx="2905125" cy="2457450"/>
            <wp:effectExtent l="0" t="0" r="9525" b="0"/>
            <wp:wrapSquare wrapText="bothSides"/>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905125" cy="2457450"/>
                    </a:xfrm>
                    <a:prstGeom prst="rect">
                      <a:avLst/>
                    </a:prstGeom>
                    <a:noFill/>
                  </pic:spPr>
                </pic:pic>
              </a:graphicData>
            </a:graphic>
            <wp14:sizeRelH relativeFrom="page">
              <wp14:pctWidth>0</wp14:pctWidth>
            </wp14:sizeRelH>
            <wp14:sizeRelV relativeFrom="page">
              <wp14:pctHeight>0</wp14:pctHeight>
            </wp14:sizeRelV>
          </wp:anchor>
        </w:drawing>
      </w:r>
      <w:r w:rsidR="0066574E" w:rsidRPr="005566CD">
        <w:rPr>
          <w:rFonts w:ascii="仿宋_GB2312" w:eastAsia="仿宋_GB2312" w:hint="eastAsia"/>
          <w:sz w:val="32"/>
          <w:szCs w:val="32"/>
        </w:rPr>
        <w:t>202</w:t>
      </w:r>
      <w:r w:rsidR="00C86EDE">
        <w:rPr>
          <w:rFonts w:ascii="仿宋_GB2312" w:eastAsia="仿宋_GB2312" w:hint="eastAsia"/>
          <w:sz w:val="32"/>
          <w:szCs w:val="32"/>
        </w:rPr>
        <w:t>1</w:t>
      </w:r>
      <w:r w:rsidR="0066574E" w:rsidRPr="005566CD">
        <w:rPr>
          <w:rFonts w:ascii="仿宋_GB2312" w:eastAsia="仿宋_GB2312" w:hint="eastAsia"/>
          <w:sz w:val="32"/>
          <w:szCs w:val="32"/>
        </w:rPr>
        <w:t>年自治区住院医师规范化培训结业综合考核（以下简称202</w:t>
      </w:r>
      <w:r w:rsidR="00C86EDE">
        <w:rPr>
          <w:rFonts w:ascii="仿宋_GB2312" w:eastAsia="仿宋_GB2312" w:hint="eastAsia"/>
          <w:sz w:val="32"/>
          <w:szCs w:val="32"/>
        </w:rPr>
        <w:t>1</w:t>
      </w:r>
      <w:r w:rsidR="0066574E" w:rsidRPr="005566CD">
        <w:rPr>
          <w:rFonts w:ascii="仿宋_GB2312" w:eastAsia="仿宋_GB2312" w:hint="eastAsia"/>
          <w:sz w:val="32"/>
          <w:szCs w:val="32"/>
        </w:rPr>
        <w:t>年结业综合考核）从</w:t>
      </w:r>
      <w:r w:rsidR="00C86EDE">
        <w:rPr>
          <w:rFonts w:ascii="仿宋_GB2312" w:eastAsia="仿宋_GB2312" w:hint="eastAsia"/>
          <w:sz w:val="32"/>
          <w:szCs w:val="32"/>
        </w:rPr>
        <w:t>4</w:t>
      </w:r>
      <w:r w:rsidR="0066574E" w:rsidRPr="005566CD">
        <w:rPr>
          <w:rFonts w:ascii="仿宋_GB2312" w:eastAsia="仿宋_GB2312" w:hint="eastAsia"/>
          <w:sz w:val="32"/>
          <w:szCs w:val="32"/>
        </w:rPr>
        <w:t>月</w:t>
      </w:r>
      <w:r w:rsidR="00C86EDE">
        <w:rPr>
          <w:rFonts w:ascii="仿宋_GB2312" w:eastAsia="仿宋_GB2312" w:hint="eastAsia"/>
          <w:sz w:val="32"/>
          <w:szCs w:val="32"/>
        </w:rPr>
        <w:t>12</w:t>
      </w:r>
      <w:r w:rsidR="0066574E" w:rsidRPr="005566CD">
        <w:rPr>
          <w:rFonts w:ascii="仿宋_GB2312" w:eastAsia="仿宋_GB2312" w:hint="eastAsia"/>
          <w:sz w:val="32"/>
          <w:szCs w:val="32"/>
        </w:rPr>
        <w:t>日-</w:t>
      </w:r>
      <w:r w:rsidR="005E1043">
        <w:rPr>
          <w:rFonts w:ascii="仿宋_GB2312" w:eastAsia="仿宋_GB2312" w:hint="eastAsia"/>
          <w:sz w:val="32"/>
          <w:szCs w:val="32"/>
        </w:rPr>
        <w:t>5</w:t>
      </w:r>
      <w:r w:rsidR="0066574E" w:rsidRPr="005566CD">
        <w:rPr>
          <w:rFonts w:ascii="仿宋_GB2312" w:eastAsia="仿宋_GB2312" w:hint="eastAsia"/>
          <w:sz w:val="32"/>
          <w:szCs w:val="32"/>
        </w:rPr>
        <w:t>月</w:t>
      </w:r>
      <w:r w:rsidR="00C86EDE">
        <w:rPr>
          <w:rFonts w:ascii="仿宋_GB2312" w:eastAsia="仿宋_GB2312" w:hint="eastAsia"/>
          <w:sz w:val="32"/>
          <w:szCs w:val="32"/>
        </w:rPr>
        <w:t>2</w:t>
      </w:r>
      <w:r w:rsidR="0066574E" w:rsidRPr="005566CD">
        <w:rPr>
          <w:rFonts w:ascii="仿宋_GB2312" w:eastAsia="仿宋_GB2312" w:hint="eastAsia"/>
          <w:sz w:val="32"/>
          <w:szCs w:val="32"/>
        </w:rPr>
        <w:t>0</w:t>
      </w:r>
      <w:r w:rsidR="005E1043">
        <w:rPr>
          <w:rFonts w:ascii="仿宋_GB2312" w:eastAsia="仿宋_GB2312" w:hint="eastAsia"/>
          <w:sz w:val="32"/>
          <w:szCs w:val="32"/>
        </w:rPr>
        <w:t>日历时40天</w:t>
      </w:r>
      <w:r w:rsidR="0066574E" w:rsidRPr="005566CD">
        <w:rPr>
          <w:rFonts w:ascii="仿宋_GB2312" w:eastAsia="仿宋_GB2312" w:hint="eastAsia"/>
          <w:sz w:val="32"/>
          <w:szCs w:val="32"/>
        </w:rPr>
        <w:t>已圆满完成</w:t>
      </w:r>
      <w:r w:rsidR="008941C0">
        <w:rPr>
          <w:rFonts w:ascii="仿宋_GB2312" w:eastAsia="仿宋_GB2312" w:hint="eastAsia"/>
          <w:sz w:val="32"/>
          <w:szCs w:val="32"/>
        </w:rPr>
        <w:t>。</w:t>
      </w:r>
      <w:r w:rsidR="00724AD8" w:rsidRPr="00724AD8">
        <w:rPr>
          <w:rFonts w:ascii="仿宋_GB2312" w:eastAsia="仿宋_GB2312" w:hint="eastAsia"/>
          <w:sz w:val="32"/>
          <w:szCs w:val="32"/>
        </w:rPr>
        <w:t>国家卫生健康委科教司杨青司长一行对我区住院医师规范化培训结业考核现场进行巡考，自治区卫生健康委一级巡视员张刚强</w:t>
      </w:r>
      <w:r w:rsidR="00724AD8">
        <w:rPr>
          <w:rFonts w:ascii="仿宋_GB2312" w:eastAsia="仿宋_GB2312" w:hint="eastAsia"/>
          <w:sz w:val="32"/>
          <w:szCs w:val="32"/>
        </w:rPr>
        <w:t>、新疆医科大学</w:t>
      </w:r>
      <w:r w:rsidR="001C7E40">
        <w:rPr>
          <w:rFonts w:ascii="仿宋_GB2312" w:eastAsia="仿宋_GB2312" w:hint="eastAsia"/>
          <w:sz w:val="32"/>
          <w:szCs w:val="32"/>
        </w:rPr>
        <w:t>凯赛尔·阿不都克热木</w:t>
      </w:r>
      <w:r w:rsidR="003E4E30">
        <w:rPr>
          <w:rFonts w:ascii="仿宋_GB2312" w:eastAsia="仿宋_GB2312" w:hint="eastAsia"/>
          <w:sz w:val="32"/>
          <w:szCs w:val="32"/>
        </w:rPr>
        <w:t>校长</w:t>
      </w:r>
      <w:r w:rsidR="00724AD8" w:rsidRPr="00724AD8">
        <w:rPr>
          <w:rFonts w:ascii="仿宋_GB2312" w:eastAsia="仿宋_GB2312" w:hint="eastAsia"/>
          <w:sz w:val="32"/>
          <w:szCs w:val="32"/>
        </w:rPr>
        <w:t>陪同巡考。</w:t>
      </w:r>
    </w:p>
    <w:p w:rsidR="00724AD8" w:rsidRPr="00724AD8" w:rsidRDefault="008941C0" w:rsidP="00724AD8">
      <w:pPr>
        <w:ind w:firstLineChars="200" w:firstLine="640"/>
        <w:rPr>
          <w:rFonts w:ascii="仿宋_GB2312" w:eastAsia="仿宋_GB2312"/>
          <w:sz w:val="32"/>
          <w:szCs w:val="32"/>
        </w:rPr>
      </w:pPr>
      <w:r>
        <w:rPr>
          <w:rFonts w:ascii="仿宋_GB2312" w:eastAsia="仿宋_GB2312" w:hint="eastAsia"/>
          <w:sz w:val="32"/>
          <w:szCs w:val="32"/>
        </w:rPr>
        <w:t>今年结业综合考核与以往不同的是，应当前常态化疫情防控的要求，</w:t>
      </w:r>
      <w:r w:rsidRPr="005566CD">
        <w:rPr>
          <w:rFonts w:ascii="仿宋_GB2312" w:eastAsia="仿宋_GB2312" w:hint="eastAsia"/>
          <w:sz w:val="32"/>
          <w:szCs w:val="32"/>
        </w:rPr>
        <w:t>为确保结业综合考核</w:t>
      </w:r>
      <w:r>
        <w:rPr>
          <w:rFonts w:ascii="仿宋_GB2312" w:eastAsia="仿宋_GB2312" w:hint="eastAsia"/>
          <w:sz w:val="32"/>
          <w:szCs w:val="32"/>
        </w:rPr>
        <w:t>零感染，进一步细化</w:t>
      </w:r>
      <w:r w:rsidR="00383D2E">
        <w:rPr>
          <w:rFonts w:ascii="仿宋_GB2312" w:eastAsia="仿宋_GB2312" w:hint="eastAsia"/>
          <w:sz w:val="32"/>
          <w:szCs w:val="32"/>
        </w:rPr>
        <w:t>了</w:t>
      </w:r>
      <w:r>
        <w:rPr>
          <w:rFonts w:ascii="仿宋_GB2312" w:eastAsia="仿宋_GB2312" w:hint="eastAsia"/>
          <w:sz w:val="32"/>
          <w:szCs w:val="32"/>
        </w:rPr>
        <w:t>考</w:t>
      </w:r>
      <w:proofErr w:type="gramStart"/>
      <w:r>
        <w:rPr>
          <w:rFonts w:ascii="仿宋_GB2312" w:eastAsia="仿宋_GB2312" w:hint="eastAsia"/>
          <w:sz w:val="32"/>
          <w:szCs w:val="32"/>
        </w:rPr>
        <w:t>务</w:t>
      </w:r>
      <w:proofErr w:type="gramEnd"/>
      <w:r>
        <w:rPr>
          <w:rFonts w:ascii="仿宋_GB2312" w:eastAsia="仿宋_GB2312" w:hint="eastAsia"/>
          <w:sz w:val="32"/>
          <w:szCs w:val="32"/>
        </w:rPr>
        <w:t>管理，</w:t>
      </w:r>
      <w:r w:rsidR="00383D2E">
        <w:rPr>
          <w:rFonts w:ascii="仿宋_GB2312" w:eastAsia="仿宋_GB2312" w:hint="eastAsia"/>
          <w:sz w:val="32"/>
          <w:szCs w:val="32"/>
        </w:rPr>
        <w:t>考生要填报</w:t>
      </w:r>
      <w:r>
        <w:rPr>
          <w:rFonts w:ascii="仿宋_GB2312" w:eastAsia="仿宋_GB2312" w:hint="eastAsia"/>
          <w:sz w:val="32"/>
          <w:szCs w:val="32"/>
        </w:rPr>
        <w:t>检查流行病学调查问卷</w:t>
      </w:r>
      <w:r w:rsidR="00383D2E">
        <w:rPr>
          <w:rFonts w:ascii="仿宋_GB2312" w:eastAsia="仿宋_GB2312" w:hint="eastAsia"/>
          <w:sz w:val="32"/>
          <w:szCs w:val="32"/>
        </w:rPr>
        <w:t>、提交健康承诺书</w:t>
      </w:r>
      <w:r>
        <w:rPr>
          <w:rFonts w:ascii="仿宋_GB2312" w:eastAsia="仿宋_GB2312" w:hint="eastAsia"/>
          <w:sz w:val="32"/>
          <w:szCs w:val="32"/>
        </w:rPr>
        <w:t>和通信大数据行程卡、健康码。同时，在各考点配置手消毒液、体温枪、备用口罩等防疫用品。</w:t>
      </w:r>
      <w:r w:rsidR="009B736F">
        <w:rPr>
          <w:rFonts w:ascii="仿宋_GB2312" w:eastAsia="仿宋_GB2312" w:hint="eastAsia"/>
          <w:sz w:val="32"/>
          <w:szCs w:val="32"/>
        </w:rPr>
        <w:t>准考证按照各考点防疫要求定制个性化样板，</w:t>
      </w:r>
      <w:r w:rsidRPr="005566CD">
        <w:rPr>
          <w:rFonts w:ascii="仿宋_GB2312" w:eastAsia="仿宋_GB2312" w:hint="eastAsia"/>
          <w:sz w:val="32"/>
          <w:szCs w:val="32"/>
        </w:rPr>
        <w:t>此外我区</w:t>
      </w:r>
      <w:r w:rsidR="00C86EDE">
        <w:rPr>
          <w:rFonts w:ascii="仿宋_GB2312" w:eastAsia="仿宋_GB2312" w:hint="eastAsia"/>
          <w:sz w:val="32"/>
          <w:szCs w:val="32"/>
        </w:rPr>
        <w:t>按照国家方案</w:t>
      </w:r>
      <w:r w:rsidR="009B736F">
        <w:rPr>
          <w:rFonts w:ascii="仿宋_GB2312" w:eastAsia="仿宋_GB2312" w:hint="eastAsia"/>
          <w:sz w:val="32"/>
          <w:szCs w:val="32"/>
        </w:rPr>
        <w:t>进行</w:t>
      </w:r>
      <w:r w:rsidR="005E1043">
        <w:rPr>
          <w:rFonts w:ascii="仿宋_GB2312" w:eastAsia="仿宋_GB2312" w:hint="eastAsia"/>
          <w:sz w:val="32"/>
          <w:szCs w:val="32"/>
        </w:rPr>
        <w:t>了</w:t>
      </w:r>
      <w:r w:rsidR="009B736F">
        <w:rPr>
          <w:rFonts w:ascii="仿宋_GB2312" w:eastAsia="仿宋_GB2312" w:hint="eastAsia"/>
          <w:sz w:val="32"/>
          <w:szCs w:val="32"/>
        </w:rPr>
        <w:t>全科、</w:t>
      </w:r>
      <w:r w:rsidRPr="005566CD">
        <w:rPr>
          <w:rFonts w:ascii="仿宋_GB2312" w:eastAsia="仿宋_GB2312" w:hint="eastAsia"/>
          <w:sz w:val="32"/>
          <w:szCs w:val="32"/>
        </w:rPr>
        <w:t>妇产科、麻醉科、</w:t>
      </w:r>
      <w:r w:rsidR="009B736F">
        <w:rPr>
          <w:rFonts w:ascii="仿宋_GB2312" w:eastAsia="仿宋_GB2312" w:hint="eastAsia"/>
          <w:sz w:val="32"/>
          <w:szCs w:val="32"/>
        </w:rPr>
        <w:t>超声科、</w:t>
      </w:r>
      <w:r w:rsidRPr="005566CD">
        <w:rPr>
          <w:rFonts w:ascii="仿宋_GB2312" w:eastAsia="仿宋_GB2312" w:hint="eastAsia"/>
          <w:sz w:val="32"/>
          <w:szCs w:val="32"/>
        </w:rPr>
        <w:t>精神科</w:t>
      </w:r>
      <w:r w:rsidR="009B736F">
        <w:rPr>
          <w:rFonts w:ascii="仿宋_GB2312" w:eastAsia="仿宋_GB2312" w:hint="eastAsia"/>
          <w:sz w:val="32"/>
          <w:szCs w:val="32"/>
        </w:rPr>
        <w:t>五个专业</w:t>
      </w:r>
      <w:r w:rsidR="00383D2E">
        <w:rPr>
          <w:rFonts w:ascii="仿宋_GB2312" w:eastAsia="仿宋_GB2312" w:hint="eastAsia"/>
          <w:sz w:val="32"/>
          <w:szCs w:val="32"/>
        </w:rPr>
        <w:t>国标</w:t>
      </w:r>
      <w:r w:rsidR="005E1043">
        <w:rPr>
          <w:rFonts w:ascii="仿宋_GB2312" w:eastAsia="仿宋_GB2312" w:hint="eastAsia"/>
          <w:sz w:val="32"/>
          <w:szCs w:val="32"/>
        </w:rPr>
        <w:t>考试</w:t>
      </w:r>
      <w:r w:rsidRPr="005566CD">
        <w:rPr>
          <w:rFonts w:ascii="仿宋_GB2312" w:eastAsia="仿宋_GB2312" w:hint="eastAsia"/>
          <w:sz w:val="32"/>
          <w:szCs w:val="32"/>
        </w:rPr>
        <w:t>。</w:t>
      </w:r>
    </w:p>
    <w:p w:rsidR="0066574E" w:rsidRPr="005566CD" w:rsidRDefault="00C11E4B" w:rsidP="00123965">
      <w:pPr>
        <w:spacing w:line="360" w:lineRule="auto"/>
        <w:ind w:firstLineChars="200" w:firstLine="640"/>
        <w:jc w:val="left"/>
        <w:rPr>
          <w:rFonts w:ascii="仿宋_GB2312" w:eastAsia="仿宋_GB2312"/>
          <w:sz w:val="32"/>
          <w:szCs w:val="32"/>
        </w:rPr>
      </w:pPr>
      <w:r>
        <w:rPr>
          <w:rFonts w:ascii="仿宋_GB2312" w:eastAsia="仿宋_GB2312"/>
          <w:noProof/>
          <w:sz w:val="32"/>
          <w:szCs w:val="32"/>
        </w:rPr>
        <w:lastRenderedPageBreak/>
        <w:drawing>
          <wp:anchor distT="0" distB="0" distL="114300" distR="114300" simplePos="0" relativeHeight="251665408" behindDoc="0" locked="0" layoutInCell="1" allowOverlap="1" wp14:anchorId="375445A6" wp14:editId="3700B976">
            <wp:simplePos x="0" y="0"/>
            <wp:positionH relativeFrom="column">
              <wp:posOffset>2809875</wp:posOffset>
            </wp:positionH>
            <wp:positionV relativeFrom="paragraph">
              <wp:posOffset>2036445</wp:posOffset>
            </wp:positionV>
            <wp:extent cx="2727325" cy="2257425"/>
            <wp:effectExtent l="0" t="0" r="0" b="9525"/>
            <wp:wrapSquare wrapText="bothSides"/>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727325" cy="2257425"/>
                    </a:xfrm>
                    <a:prstGeom prst="rect">
                      <a:avLst/>
                    </a:prstGeom>
                    <a:noFill/>
                  </pic:spPr>
                </pic:pic>
              </a:graphicData>
            </a:graphic>
            <wp14:sizeRelH relativeFrom="page">
              <wp14:pctWidth>0</wp14:pctWidth>
            </wp14:sizeRelH>
            <wp14:sizeRelV relativeFrom="page">
              <wp14:pctHeight>0</wp14:pctHeight>
            </wp14:sizeRelV>
          </wp:anchor>
        </w:drawing>
      </w:r>
      <w:r w:rsidR="0066574E" w:rsidRPr="005566CD">
        <w:rPr>
          <w:rFonts w:ascii="仿宋_GB2312" w:eastAsia="仿宋_GB2312" w:hint="eastAsia"/>
          <w:sz w:val="32"/>
          <w:szCs w:val="32"/>
        </w:rPr>
        <w:t>202</w:t>
      </w:r>
      <w:r w:rsidR="009B736F">
        <w:rPr>
          <w:rFonts w:ascii="仿宋_GB2312" w:eastAsia="仿宋_GB2312" w:hint="eastAsia"/>
          <w:sz w:val="32"/>
          <w:szCs w:val="32"/>
        </w:rPr>
        <w:t>1</w:t>
      </w:r>
      <w:r w:rsidR="0066574E" w:rsidRPr="005566CD">
        <w:rPr>
          <w:rFonts w:ascii="仿宋_GB2312" w:eastAsia="仿宋_GB2312" w:hint="eastAsia"/>
          <w:sz w:val="32"/>
          <w:szCs w:val="32"/>
        </w:rPr>
        <w:t>年结业综合考核采用多站式医学考核（OSCE</w:t>
      </w:r>
      <w:r w:rsidR="00383D2E">
        <w:rPr>
          <w:rFonts w:ascii="仿宋_GB2312" w:eastAsia="仿宋_GB2312" w:hint="eastAsia"/>
          <w:sz w:val="32"/>
          <w:szCs w:val="32"/>
        </w:rPr>
        <w:t>）的方式，分为临床思维</w:t>
      </w:r>
      <w:r w:rsidR="0066574E" w:rsidRPr="005566CD">
        <w:rPr>
          <w:rFonts w:ascii="仿宋_GB2312" w:eastAsia="仿宋_GB2312" w:hint="eastAsia"/>
          <w:sz w:val="32"/>
          <w:szCs w:val="32"/>
        </w:rPr>
        <w:t>和临床操作技能</w:t>
      </w:r>
      <w:r w:rsidR="00383D2E">
        <w:rPr>
          <w:rFonts w:ascii="仿宋_GB2312" w:eastAsia="仿宋_GB2312" w:hint="eastAsia"/>
          <w:sz w:val="32"/>
          <w:szCs w:val="32"/>
        </w:rPr>
        <w:t>两部分</w:t>
      </w:r>
      <w:r w:rsidR="0066574E" w:rsidRPr="005566CD">
        <w:rPr>
          <w:rFonts w:ascii="仿宋_GB2312" w:eastAsia="仿宋_GB2312" w:hint="eastAsia"/>
          <w:sz w:val="32"/>
          <w:szCs w:val="32"/>
        </w:rPr>
        <w:t>考核，基本设立病史采集、体格检查、病例分析、临床操作、心电图及X</w:t>
      </w:r>
      <w:proofErr w:type="gramStart"/>
      <w:r w:rsidR="0066574E" w:rsidRPr="005566CD">
        <w:rPr>
          <w:rFonts w:ascii="仿宋_GB2312" w:eastAsia="仿宋_GB2312" w:hint="eastAsia"/>
          <w:sz w:val="32"/>
          <w:szCs w:val="32"/>
        </w:rPr>
        <w:t>线结果</w:t>
      </w:r>
      <w:proofErr w:type="gramEnd"/>
      <w:r w:rsidR="0066574E" w:rsidRPr="005566CD">
        <w:rPr>
          <w:rFonts w:ascii="仿宋_GB2312" w:eastAsia="仿宋_GB2312" w:hint="eastAsia"/>
          <w:sz w:val="32"/>
          <w:szCs w:val="32"/>
        </w:rPr>
        <w:t>判读（口腔颌面影</w:t>
      </w:r>
      <w:r w:rsidR="009B736F">
        <w:rPr>
          <w:rFonts w:ascii="仿宋_GB2312" w:eastAsia="仿宋_GB2312" w:hint="eastAsia"/>
          <w:sz w:val="32"/>
          <w:szCs w:val="32"/>
        </w:rPr>
        <w:t>像摄片结果阅读、病理切片阅读）、综合知识即六站（按照国家方案五个专业三</w:t>
      </w:r>
      <w:r w:rsidR="0066574E" w:rsidRPr="005566CD">
        <w:rPr>
          <w:rFonts w:ascii="仿宋_GB2312" w:eastAsia="仿宋_GB2312" w:hint="eastAsia"/>
          <w:sz w:val="32"/>
          <w:szCs w:val="32"/>
        </w:rPr>
        <w:t>站）式考核。</w:t>
      </w:r>
      <w:r>
        <w:rPr>
          <w:rFonts w:ascii="仿宋_GB2312" w:eastAsia="仿宋_GB2312"/>
          <w:noProof/>
          <w:sz w:val="32"/>
          <w:szCs w:val="32"/>
        </w:rPr>
        <w:drawing>
          <wp:inline distT="0" distB="0" distL="0" distR="0" wp14:anchorId="4A511B2D" wp14:editId="248C598D">
            <wp:extent cx="2722807" cy="2257425"/>
            <wp:effectExtent l="0" t="0" r="1905" b="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722807" cy="2257425"/>
                    </a:xfrm>
                    <a:prstGeom prst="rect">
                      <a:avLst/>
                    </a:prstGeom>
                    <a:noFill/>
                  </pic:spPr>
                </pic:pic>
              </a:graphicData>
            </a:graphic>
          </wp:inline>
        </w:drawing>
      </w:r>
    </w:p>
    <w:p w:rsidR="0066574E" w:rsidRPr="005566CD" w:rsidRDefault="0066574E" w:rsidP="0066574E">
      <w:pPr>
        <w:spacing w:line="360" w:lineRule="auto"/>
        <w:ind w:firstLineChars="250" w:firstLine="800"/>
        <w:rPr>
          <w:rFonts w:ascii="仿宋_GB2312" w:eastAsia="仿宋_GB2312" w:hAnsi="仿宋"/>
          <w:sz w:val="32"/>
          <w:szCs w:val="32"/>
        </w:rPr>
      </w:pPr>
      <w:r w:rsidRPr="005566CD">
        <w:rPr>
          <w:rFonts w:ascii="仿宋_GB2312" w:eastAsia="仿宋_GB2312" w:hint="eastAsia"/>
          <w:sz w:val="32"/>
          <w:szCs w:val="32"/>
        </w:rPr>
        <w:t>结业综合考核分两个部分进行：第一部分考核包括OSCE考核中的综合知识考站，参加国家统考；第二部分考核中包括心电图及X</w:t>
      </w:r>
      <w:proofErr w:type="gramStart"/>
      <w:r w:rsidRPr="005566CD">
        <w:rPr>
          <w:rFonts w:ascii="仿宋_GB2312" w:eastAsia="仿宋_GB2312" w:hint="eastAsia"/>
          <w:sz w:val="32"/>
          <w:szCs w:val="32"/>
        </w:rPr>
        <w:t>线结果</w:t>
      </w:r>
      <w:proofErr w:type="gramEnd"/>
      <w:r w:rsidRPr="005566CD">
        <w:rPr>
          <w:rFonts w:ascii="仿宋_GB2312" w:eastAsia="仿宋_GB2312" w:hint="eastAsia"/>
          <w:sz w:val="32"/>
          <w:szCs w:val="32"/>
        </w:rPr>
        <w:t>判读（口腔颌面影像摄片结果阅</w:t>
      </w:r>
      <w:r w:rsidRPr="005566CD">
        <w:rPr>
          <w:rFonts w:ascii="仿宋_GB2312" w:eastAsia="仿宋_GB2312" w:hAnsi="宋体" w:hint="eastAsia"/>
          <w:sz w:val="32"/>
          <w:szCs w:val="32"/>
        </w:rPr>
        <w:t>读）、病史采集考站、体格检查考站、病例分析考站、临床操作考站；</w:t>
      </w:r>
      <w:r w:rsidRPr="005566CD">
        <w:rPr>
          <w:rFonts w:ascii="仿宋_GB2312" w:eastAsia="仿宋_GB2312" w:hAnsi="仿宋" w:hint="eastAsia"/>
          <w:sz w:val="32"/>
          <w:szCs w:val="32"/>
        </w:rPr>
        <w:t>凡参考者均可参加全部6站的考核，</w:t>
      </w:r>
      <w:r w:rsidR="009B736F">
        <w:rPr>
          <w:rFonts w:ascii="仿宋_GB2312" w:eastAsia="仿宋_GB2312" w:hAnsi="仿宋" w:hint="eastAsia"/>
          <w:sz w:val="32"/>
          <w:szCs w:val="32"/>
        </w:rPr>
        <w:t>国家方案五个专业</w:t>
      </w:r>
      <w:r w:rsidRPr="005566CD">
        <w:rPr>
          <w:rFonts w:ascii="仿宋_GB2312" w:eastAsia="仿宋_GB2312" w:hAnsi="仿宋" w:hint="eastAsia"/>
          <w:sz w:val="32"/>
          <w:szCs w:val="32"/>
        </w:rPr>
        <w:t>为</w:t>
      </w:r>
      <w:r w:rsidR="009B736F">
        <w:rPr>
          <w:rFonts w:ascii="仿宋_GB2312" w:eastAsia="仿宋_GB2312" w:hAnsi="仿宋" w:hint="eastAsia"/>
          <w:sz w:val="32"/>
          <w:szCs w:val="32"/>
        </w:rPr>
        <w:t>3</w:t>
      </w:r>
      <w:r w:rsidRPr="005566CD">
        <w:rPr>
          <w:rFonts w:ascii="仿宋_GB2312" w:eastAsia="仿宋_GB2312" w:hAnsi="仿宋" w:hint="eastAsia"/>
          <w:sz w:val="32"/>
          <w:szCs w:val="32"/>
        </w:rPr>
        <w:t>站</w:t>
      </w:r>
      <w:r w:rsidR="006D7151">
        <w:rPr>
          <w:rFonts w:ascii="仿宋_GB2312" w:eastAsia="仿宋_GB2312" w:hAnsi="仿宋" w:hint="eastAsia"/>
          <w:sz w:val="32"/>
          <w:szCs w:val="32"/>
        </w:rPr>
        <w:t>的考核</w:t>
      </w:r>
      <w:r w:rsidRPr="005566CD">
        <w:rPr>
          <w:rFonts w:ascii="仿宋_GB2312" w:eastAsia="仿宋_GB2312" w:hAnsi="仿宋" w:hint="eastAsia"/>
          <w:sz w:val="32"/>
          <w:szCs w:val="32"/>
        </w:rPr>
        <w:t>。</w:t>
      </w:r>
    </w:p>
    <w:p w:rsidR="00410E59" w:rsidRDefault="0066574E" w:rsidP="00410E59">
      <w:pPr>
        <w:ind w:firstLineChars="200" w:firstLine="640"/>
        <w:jc w:val="left"/>
        <w:rPr>
          <w:rFonts w:ascii="仿宋_GB2312" w:eastAsia="仿宋_GB2312" w:hAnsi="楷体"/>
          <w:sz w:val="32"/>
          <w:szCs w:val="32"/>
        </w:rPr>
      </w:pPr>
      <w:r w:rsidRPr="005566CD">
        <w:rPr>
          <w:rFonts w:ascii="仿宋_GB2312" w:eastAsia="仿宋_GB2312" w:hAnsi="宋体" w:hint="eastAsia"/>
          <w:sz w:val="32"/>
          <w:szCs w:val="32"/>
        </w:rPr>
        <w:t>结业综合考核作为标准参照考试（通过性的考试），其参照的标准是住院医师规范化培训的基本目标与要求，在命、审题中应充分体现《住院医师规范化培训细则》中所要求掌握、熟悉和了解的基本理论、基本知识、基本技能。命题原则为：⑴测试应考住院医师的临床综合能力，即常见病、多</w:t>
      </w:r>
      <w:r w:rsidRPr="005566CD">
        <w:rPr>
          <w:rFonts w:ascii="仿宋_GB2312" w:eastAsia="仿宋_GB2312" w:hAnsi="宋体" w:hint="eastAsia"/>
          <w:sz w:val="32"/>
          <w:szCs w:val="32"/>
        </w:rPr>
        <w:lastRenderedPageBreak/>
        <w:t>发病及急救的三基、临床思维、操作技能、人文关爱及沟通技巧；⑵力求考题覆盖培训内容，以有效检验应考住院医师对培训内容掌握的深度和广度。</w:t>
      </w:r>
      <w:r w:rsidR="00162A54">
        <w:rPr>
          <w:rFonts w:ascii="仿宋_GB2312" w:eastAsia="仿宋_GB2312" w:hAnsi="宋体" w:hint="eastAsia"/>
          <w:sz w:val="32"/>
          <w:szCs w:val="32"/>
        </w:rPr>
        <w:t>为确保试题质量，自治区卫生健康</w:t>
      </w:r>
      <w:r w:rsidR="006D7151">
        <w:rPr>
          <w:rFonts w:ascii="仿宋_GB2312" w:eastAsia="仿宋_GB2312" w:hAnsi="宋体" w:hint="eastAsia"/>
          <w:sz w:val="32"/>
          <w:szCs w:val="32"/>
        </w:rPr>
        <w:t>委科教处组织相关领域专家</w:t>
      </w:r>
      <w:r w:rsidR="006D7151" w:rsidRPr="005566CD">
        <w:rPr>
          <w:rFonts w:ascii="仿宋_GB2312" w:eastAsia="仿宋_GB2312" w:hAnsi="楷体" w:hint="eastAsia"/>
          <w:sz w:val="32"/>
          <w:szCs w:val="32"/>
        </w:rPr>
        <w:t>完成</w:t>
      </w:r>
      <w:r w:rsidR="006D7151">
        <w:rPr>
          <w:rFonts w:ascii="仿宋_GB2312" w:eastAsia="仿宋_GB2312" w:hAnsi="楷体" w:hint="eastAsia"/>
          <w:sz w:val="32"/>
          <w:szCs w:val="32"/>
        </w:rPr>
        <w:t>了</w:t>
      </w:r>
      <w:r w:rsidR="00383D2E">
        <w:rPr>
          <w:rFonts w:ascii="仿宋_GB2312" w:eastAsia="仿宋_GB2312" w:hAnsi="楷体" w:hint="eastAsia"/>
          <w:sz w:val="32"/>
          <w:szCs w:val="32"/>
        </w:rPr>
        <w:t>30</w:t>
      </w:r>
      <w:r w:rsidR="006D7151" w:rsidRPr="005566CD">
        <w:rPr>
          <w:rFonts w:ascii="仿宋_GB2312" w:eastAsia="仿宋_GB2312" w:hAnsi="楷体" w:hint="eastAsia"/>
          <w:sz w:val="32"/>
          <w:szCs w:val="32"/>
        </w:rPr>
        <w:t>个学科的命题、审题、</w:t>
      </w:r>
      <w:proofErr w:type="gramStart"/>
      <w:r w:rsidR="006D7151" w:rsidRPr="005566CD">
        <w:rPr>
          <w:rFonts w:ascii="仿宋_GB2312" w:eastAsia="仿宋_GB2312" w:hAnsi="楷体" w:hint="eastAsia"/>
          <w:sz w:val="32"/>
          <w:szCs w:val="32"/>
        </w:rPr>
        <w:t>组卷工作</w:t>
      </w:r>
      <w:proofErr w:type="gramEnd"/>
      <w:r w:rsidR="00383D2E">
        <w:rPr>
          <w:rFonts w:ascii="仿宋_GB2312" w:eastAsia="仿宋_GB2312" w:hAnsi="楷体" w:hint="eastAsia"/>
          <w:sz w:val="32"/>
          <w:szCs w:val="32"/>
        </w:rPr>
        <w:t>。</w:t>
      </w:r>
    </w:p>
    <w:p w:rsidR="0066574E" w:rsidRDefault="00D51A6C" w:rsidP="00D51A6C">
      <w:pPr>
        <w:ind w:firstLineChars="200" w:firstLine="640"/>
        <w:jc w:val="left"/>
        <w:rPr>
          <w:rFonts w:ascii="仿宋_GB2312" w:eastAsia="仿宋_GB2312" w:hAnsi="楷体"/>
          <w:sz w:val="32"/>
          <w:szCs w:val="32"/>
        </w:rPr>
      </w:pPr>
      <w:bookmarkStart w:id="0" w:name="_GoBack"/>
      <w:bookmarkEnd w:id="0"/>
      <w:r>
        <w:rPr>
          <w:rFonts w:ascii="仿宋_GB2312" w:eastAsia="仿宋_GB2312" w:hAnsi="楷体"/>
          <w:noProof/>
          <w:sz w:val="32"/>
          <w:szCs w:val="32"/>
        </w:rPr>
        <w:drawing>
          <wp:anchor distT="0" distB="0" distL="114300" distR="114300" simplePos="0" relativeHeight="251666432" behindDoc="0" locked="0" layoutInCell="1" allowOverlap="1" wp14:anchorId="1E2E2C0D" wp14:editId="6C5CB47B">
            <wp:simplePos x="0" y="0"/>
            <wp:positionH relativeFrom="column">
              <wp:posOffset>-247650</wp:posOffset>
            </wp:positionH>
            <wp:positionV relativeFrom="paragraph">
              <wp:posOffset>95250</wp:posOffset>
            </wp:positionV>
            <wp:extent cx="2543175" cy="2209800"/>
            <wp:effectExtent l="0" t="0" r="9525" b="0"/>
            <wp:wrapSquare wrapText="bothSides"/>
            <wp:docPr id="3" name="图片 3" descr="H:\微信图片_2021060819414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微信图片_20210608194147.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543175" cy="22098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仿宋_GB2312" w:eastAsia="仿宋_GB2312" w:hAnsi="楷体"/>
          <w:noProof/>
          <w:sz w:val="32"/>
          <w:szCs w:val="32"/>
        </w:rPr>
        <w:drawing>
          <wp:inline distT="0" distB="0" distL="0" distR="0" wp14:anchorId="32BA4714" wp14:editId="2F45A741">
            <wp:extent cx="2600325" cy="2238375"/>
            <wp:effectExtent l="0" t="0" r="9525" b="9525"/>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600325" cy="2238375"/>
                    </a:xfrm>
                    <a:prstGeom prst="rect">
                      <a:avLst/>
                    </a:prstGeom>
                    <a:noFill/>
                  </pic:spPr>
                </pic:pic>
              </a:graphicData>
            </a:graphic>
          </wp:inline>
        </w:drawing>
      </w:r>
    </w:p>
    <w:p w:rsidR="0066574E" w:rsidRDefault="006D7151" w:rsidP="006D7151">
      <w:pPr>
        <w:ind w:firstLineChars="200" w:firstLine="640"/>
        <w:rPr>
          <w:rFonts w:ascii="仿宋_GB2312" w:eastAsia="仿宋_GB2312"/>
          <w:sz w:val="32"/>
          <w:szCs w:val="32"/>
        </w:rPr>
      </w:pPr>
      <w:r>
        <w:rPr>
          <w:rFonts w:ascii="仿宋_GB2312" w:eastAsia="仿宋_GB2312" w:hint="eastAsia"/>
          <w:sz w:val="32"/>
          <w:szCs w:val="32"/>
        </w:rPr>
        <w:t>在做好常态化疫情防控各项措施下，</w:t>
      </w:r>
      <w:r w:rsidR="00383D2E">
        <w:rPr>
          <w:rFonts w:ascii="仿宋_GB2312" w:eastAsia="仿宋_GB2312" w:hAnsi="楷体" w:hint="eastAsia"/>
          <w:sz w:val="32"/>
          <w:szCs w:val="32"/>
        </w:rPr>
        <w:t>确定</w:t>
      </w:r>
      <w:r w:rsidRPr="005566CD">
        <w:rPr>
          <w:rFonts w:ascii="仿宋_GB2312" w:eastAsia="仿宋_GB2312" w:hAnsi="楷体" w:hint="eastAsia"/>
          <w:sz w:val="32"/>
          <w:szCs w:val="32"/>
        </w:rPr>
        <w:t>考核考站，确保结业综合考核组织工作公平有序推进</w:t>
      </w:r>
      <w:r>
        <w:rPr>
          <w:rFonts w:ascii="仿宋_GB2312" w:eastAsia="仿宋_GB2312" w:hAnsi="楷体" w:hint="eastAsia"/>
          <w:sz w:val="32"/>
          <w:szCs w:val="32"/>
        </w:rPr>
        <w:t>。</w:t>
      </w:r>
      <w:r w:rsidR="0066574E" w:rsidRPr="005566CD">
        <w:rPr>
          <w:rFonts w:ascii="仿宋_GB2312" w:eastAsia="仿宋_GB2312" w:hint="eastAsia"/>
          <w:sz w:val="32"/>
          <w:szCs w:val="32"/>
        </w:rPr>
        <w:t>此次考核分别在自治区人民医院、新疆医科大学第一、第二、第三、</w:t>
      </w:r>
      <w:r w:rsidR="008941C0">
        <w:rPr>
          <w:rFonts w:ascii="仿宋_GB2312" w:eastAsia="仿宋_GB2312" w:hint="eastAsia"/>
          <w:sz w:val="32"/>
          <w:szCs w:val="32"/>
        </w:rPr>
        <w:t>第四、</w:t>
      </w:r>
      <w:r w:rsidR="0066574E" w:rsidRPr="005566CD">
        <w:rPr>
          <w:rFonts w:ascii="仿宋_GB2312" w:eastAsia="仿宋_GB2312" w:hint="eastAsia"/>
          <w:sz w:val="32"/>
          <w:szCs w:val="32"/>
        </w:rPr>
        <w:t>第五附属医院、</w:t>
      </w:r>
      <w:r w:rsidR="0066574E">
        <w:rPr>
          <w:rFonts w:ascii="仿宋_GB2312" w:eastAsia="仿宋_GB2312" w:hint="eastAsia"/>
          <w:sz w:val="32"/>
          <w:szCs w:val="32"/>
        </w:rPr>
        <w:t>乌鲁木齐</w:t>
      </w:r>
      <w:r w:rsidR="00162A54">
        <w:rPr>
          <w:rFonts w:ascii="仿宋_GB2312" w:eastAsia="仿宋_GB2312" w:hint="eastAsia"/>
          <w:sz w:val="32"/>
          <w:szCs w:val="32"/>
        </w:rPr>
        <w:t>市</w:t>
      </w:r>
      <w:r w:rsidR="0066574E">
        <w:rPr>
          <w:rFonts w:ascii="仿宋_GB2312" w:eastAsia="仿宋_GB2312" w:hint="eastAsia"/>
          <w:sz w:val="32"/>
          <w:szCs w:val="32"/>
        </w:rPr>
        <w:t>儿童医院</w:t>
      </w:r>
      <w:r w:rsidR="0066574E" w:rsidRPr="005566CD">
        <w:rPr>
          <w:rFonts w:ascii="仿宋_GB2312" w:eastAsia="仿宋_GB2312" w:hint="eastAsia"/>
          <w:sz w:val="32"/>
          <w:szCs w:val="32"/>
        </w:rPr>
        <w:t>、乌鲁木齐市第四人民医院、乌鲁木齐市妇幼保健院</w:t>
      </w:r>
      <w:r w:rsidR="0066574E">
        <w:rPr>
          <w:rFonts w:ascii="仿宋_GB2312" w:eastAsia="仿宋_GB2312" w:hint="eastAsia"/>
          <w:sz w:val="32"/>
          <w:szCs w:val="32"/>
        </w:rPr>
        <w:t>、</w:t>
      </w:r>
      <w:r w:rsidR="00AE2545">
        <w:rPr>
          <w:rFonts w:ascii="仿宋_GB2312" w:eastAsia="仿宋_GB2312" w:hint="eastAsia"/>
          <w:sz w:val="32"/>
          <w:szCs w:val="32"/>
        </w:rPr>
        <w:t>乌鲁木齐市中医医院</w:t>
      </w:r>
      <w:r w:rsidR="0066574E">
        <w:rPr>
          <w:rFonts w:ascii="仿宋_GB2312" w:eastAsia="仿宋_GB2312" w:hint="eastAsia"/>
          <w:sz w:val="32"/>
          <w:szCs w:val="32"/>
        </w:rPr>
        <w:t>1</w:t>
      </w:r>
      <w:r w:rsidR="00AE2545">
        <w:rPr>
          <w:rFonts w:ascii="仿宋_GB2312" w:eastAsia="仿宋_GB2312" w:hint="eastAsia"/>
          <w:sz w:val="32"/>
          <w:szCs w:val="32"/>
        </w:rPr>
        <w:t>0个考点完成</w:t>
      </w:r>
      <w:r w:rsidR="00383D2E">
        <w:rPr>
          <w:rFonts w:ascii="仿宋_GB2312" w:eastAsia="仿宋_GB2312" w:hint="eastAsia"/>
          <w:sz w:val="32"/>
          <w:szCs w:val="32"/>
        </w:rPr>
        <w:t>，</w:t>
      </w:r>
      <w:r w:rsidR="00383D2E" w:rsidRPr="00383D2E">
        <w:rPr>
          <w:rFonts w:ascii="仿宋_GB2312" w:eastAsia="仿宋_GB2312" w:hint="eastAsia"/>
          <w:sz w:val="32"/>
          <w:szCs w:val="32"/>
        </w:rPr>
        <w:t>理论考核在新疆医科大学共设37考场统一进行</w:t>
      </w:r>
      <w:r w:rsidR="00383D2E">
        <w:rPr>
          <w:rFonts w:ascii="仿宋_GB2312" w:eastAsia="仿宋_GB2312" w:hint="eastAsia"/>
          <w:sz w:val="32"/>
          <w:szCs w:val="32"/>
        </w:rPr>
        <w:t>。</w:t>
      </w:r>
    </w:p>
    <w:p w:rsidR="0066574E" w:rsidRPr="006D7151" w:rsidRDefault="0066574E" w:rsidP="00383D2E">
      <w:pPr>
        <w:ind w:firstLineChars="200" w:firstLine="640"/>
        <w:rPr>
          <w:rFonts w:ascii="仿宋_GB2312" w:eastAsia="仿宋_GB2312" w:hAnsi="楷体"/>
          <w:sz w:val="32"/>
          <w:szCs w:val="32"/>
        </w:rPr>
      </w:pPr>
      <w:r w:rsidRPr="005566CD">
        <w:rPr>
          <w:rFonts w:ascii="仿宋_GB2312" w:eastAsia="仿宋_GB2312" w:hint="eastAsia"/>
          <w:sz w:val="32"/>
          <w:szCs w:val="32"/>
        </w:rPr>
        <w:t>为了加强结业综合考核考官的培训和管理，</w:t>
      </w:r>
      <w:r w:rsidR="00B70A12">
        <w:rPr>
          <w:rFonts w:ascii="仿宋_GB2312" w:eastAsia="仿宋_GB2312" w:hint="eastAsia"/>
          <w:sz w:val="32"/>
          <w:szCs w:val="32"/>
        </w:rPr>
        <w:t>分专业开展</w:t>
      </w:r>
      <w:r w:rsidR="00383D2E" w:rsidRPr="005566CD">
        <w:rPr>
          <w:rFonts w:ascii="仿宋_GB2312" w:eastAsia="仿宋_GB2312" w:hAnsi="楷体" w:hint="eastAsia"/>
          <w:sz w:val="32"/>
          <w:szCs w:val="32"/>
        </w:rPr>
        <w:t>考官</w:t>
      </w:r>
      <w:r w:rsidR="00B70A12">
        <w:rPr>
          <w:rFonts w:ascii="仿宋_GB2312" w:eastAsia="仿宋_GB2312" w:hAnsi="楷体" w:hint="eastAsia"/>
          <w:sz w:val="32"/>
          <w:szCs w:val="32"/>
        </w:rPr>
        <w:t>培训，同时，遴选资深考官参加国家五个专业的考官培训，</w:t>
      </w:r>
      <w:r w:rsidRPr="005566CD">
        <w:rPr>
          <w:rFonts w:ascii="仿宋_GB2312" w:eastAsia="仿宋_GB2312" w:hint="eastAsia"/>
          <w:sz w:val="32"/>
          <w:szCs w:val="32"/>
        </w:rPr>
        <w:t>考官均为已取得自治区考官资格证</w:t>
      </w:r>
      <w:r w:rsidR="00162A54">
        <w:rPr>
          <w:rFonts w:ascii="仿宋_GB2312" w:eastAsia="仿宋_GB2312" w:hint="eastAsia"/>
          <w:sz w:val="32"/>
          <w:szCs w:val="32"/>
        </w:rPr>
        <w:t>并</w:t>
      </w:r>
      <w:r w:rsidRPr="005566CD">
        <w:rPr>
          <w:rFonts w:ascii="仿宋_GB2312" w:eastAsia="仿宋_GB2312" w:hint="eastAsia"/>
          <w:sz w:val="32"/>
          <w:szCs w:val="32"/>
        </w:rPr>
        <w:t>多年从事住培教学工作，熟悉相关内容的专家。</w:t>
      </w:r>
      <w:r w:rsidRPr="005566CD">
        <w:rPr>
          <w:rFonts w:ascii="仿宋_GB2312" w:eastAsia="仿宋_GB2312" w:hAnsi="楷体" w:hint="eastAsia"/>
          <w:sz w:val="32"/>
          <w:szCs w:val="32"/>
        </w:rPr>
        <w:t>建立主考官负责制</w:t>
      </w:r>
      <w:r w:rsidR="006D7151">
        <w:rPr>
          <w:rFonts w:ascii="仿宋_GB2312" w:eastAsia="仿宋_GB2312" w:hAnsi="楷体" w:hint="eastAsia"/>
          <w:sz w:val="32"/>
          <w:szCs w:val="32"/>
        </w:rPr>
        <w:t>，</w:t>
      </w:r>
      <w:r w:rsidRPr="005566CD">
        <w:rPr>
          <w:rFonts w:ascii="仿宋_GB2312" w:eastAsia="仿宋_GB2312" w:hAnsi="宋体" w:hint="eastAsia"/>
          <w:sz w:val="32"/>
          <w:szCs w:val="32"/>
        </w:rPr>
        <w:t>执行各考点的主考官负责制，确保考核公平、公正、有序进行。</w:t>
      </w:r>
    </w:p>
    <w:p w:rsidR="0066574E" w:rsidRDefault="006D7151" w:rsidP="00B70A12">
      <w:pPr>
        <w:ind w:firstLineChars="200" w:firstLine="640"/>
        <w:rPr>
          <w:rFonts w:ascii="仿宋_GB2312" w:eastAsia="仿宋_GB2312"/>
          <w:sz w:val="32"/>
          <w:szCs w:val="32"/>
        </w:rPr>
      </w:pPr>
      <w:r>
        <w:rPr>
          <w:rFonts w:ascii="仿宋_GB2312" w:eastAsia="仿宋_GB2312" w:hint="eastAsia"/>
          <w:sz w:val="32"/>
          <w:szCs w:val="32"/>
        </w:rPr>
        <w:lastRenderedPageBreak/>
        <w:t>202</w:t>
      </w:r>
      <w:r w:rsidR="00B70A12">
        <w:rPr>
          <w:rFonts w:ascii="仿宋_GB2312" w:eastAsia="仿宋_GB2312" w:hint="eastAsia"/>
          <w:sz w:val="32"/>
          <w:szCs w:val="32"/>
        </w:rPr>
        <w:t>1</w:t>
      </w:r>
      <w:r>
        <w:rPr>
          <w:rFonts w:ascii="仿宋_GB2312" w:eastAsia="仿宋_GB2312" w:hint="eastAsia"/>
          <w:sz w:val="32"/>
          <w:szCs w:val="32"/>
        </w:rPr>
        <w:t>年</w:t>
      </w:r>
      <w:r w:rsidR="00B70A12">
        <w:rPr>
          <w:rFonts w:ascii="仿宋_GB2312" w:eastAsia="仿宋_GB2312" w:hint="eastAsia"/>
          <w:sz w:val="32"/>
          <w:szCs w:val="32"/>
        </w:rPr>
        <w:t>住院医师规范化培训结业综合考试参加理论考试共计1865人，参加技能考试共计1666</w:t>
      </w:r>
      <w:r w:rsidR="00B70A12" w:rsidRPr="005566CD">
        <w:rPr>
          <w:rFonts w:ascii="仿宋_GB2312" w:eastAsia="仿宋_GB2312" w:hint="eastAsia"/>
          <w:sz w:val="32"/>
          <w:szCs w:val="32"/>
        </w:rPr>
        <w:t>人。</w:t>
      </w:r>
    </w:p>
    <w:p w:rsidR="0034004E" w:rsidRDefault="00123965">
      <w:pPr>
        <w:rPr>
          <w:rFonts w:eastAsiaTheme="minorEastAsia"/>
          <w:snapToGrid w:val="0"/>
          <w:color w:val="000000"/>
          <w:w w:val="0"/>
          <w:kern w:val="0"/>
          <w:sz w:val="0"/>
          <w:szCs w:val="0"/>
          <w:u w:color="000000"/>
          <w:bdr w:val="none" w:sz="0" w:space="0" w:color="000000"/>
          <w:shd w:val="clear" w:color="000000" w:fill="000000"/>
          <w:lang w:val="x-none" w:bidi="x-none"/>
        </w:rPr>
      </w:pPr>
      <w:r>
        <w:rPr>
          <w:rFonts w:ascii="仿宋_GB2312" w:eastAsia="仿宋_GB2312"/>
          <w:noProof/>
          <w:sz w:val="32"/>
          <w:szCs w:val="32"/>
        </w:rPr>
        <w:drawing>
          <wp:anchor distT="0" distB="0" distL="114300" distR="114300" simplePos="0" relativeHeight="251662336" behindDoc="0" locked="0" layoutInCell="1" allowOverlap="1" wp14:anchorId="63D8BB7E" wp14:editId="0C9DCFEE">
            <wp:simplePos x="0" y="0"/>
            <wp:positionH relativeFrom="column">
              <wp:posOffset>2962275</wp:posOffset>
            </wp:positionH>
            <wp:positionV relativeFrom="paragraph">
              <wp:posOffset>2655570</wp:posOffset>
            </wp:positionV>
            <wp:extent cx="2762250" cy="2238375"/>
            <wp:effectExtent l="0" t="0" r="0" b="9525"/>
            <wp:wrapSquare wrapText="bothSides"/>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762250" cy="2238375"/>
                    </a:xfrm>
                    <a:prstGeom prst="rect">
                      <a:avLst/>
                    </a:prstGeom>
                    <a:noFill/>
                  </pic:spPr>
                </pic:pic>
              </a:graphicData>
            </a:graphic>
            <wp14:sizeRelH relativeFrom="page">
              <wp14:pctWidth>0</wp14:pctWidth>
            </wp14:sizeRelH>
            <wp14:sizeRelV relativeFrom="page">
              <wp14:pctHeight>0</wp14:pctHeight>
            </wp14:sizeRelV>
          </wp:anchor>
        </w:drawing>
      </w:r>
      <w:r>
        <w:rPr>
          <w:rFonts w:ascii="仿宋_GB2312" w:eastAsia="仿宋_GB2312"/>
          <w:noProof/>
          <w:sz w:val="32"/>
          <w:szCs w:val="32"/>
        </w:rPr>
        <w:drawing>
          <wp:anchor distT="0" distB="0" distL="114300" distR="114300" simplePos="0" relativeHeight="251661312" behindDoc="0" locked="0" layoutInCell="1" allowOverlap="1" wp14:anchorId="5A4F66DA" wp14:editId="3329A086">
            <wp:simplePos x="0" y="0"/>
            <wp:positionH relativeFrom="column">
              <wp:posOffset>-152400</wp:posOffset>
            </wp:positionH>
            <wp:positionV relativeFrom="paragraph">
              <wp:posOffset>2655570</wp:posOffset>
            </wp:positionV>
            <wp:extent cx="2914650" cy="2235835"/>
            <wp:effectExtent l="0" t="0" r="0" b="0"/>
            <wp:wrapSquare wrapText="bothSides"/>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914650" cy="2235835"/>
                    </a:xfrm>
                    <a:prstGeom prst="rect">
                      <a:avLst/>
                    </a:prstGeom>
                    <a:noFill/>
                  </pic:spPr>
                </pic:pic>
              </a:graphicData>
            </a:graphic>
            <wp14:sizeRelH relativeFrom="page">
              <wp14:pctWidth>0</wp14:pctWidth>
            </wp14:sizeRelH>
            <wp14:sizeRelV relativeFrom="page">
              <wp14:pctHeight>0</wp14:pctHeight>
            </wp14:sizeRelV>
          </wp:anchor>
        </w:drawing>
      </w:r>
      <w:r w:rsidR="00201E69">
        <w:rPr>
          <w:rFonts w:ascii="仿宋_GB2312" w:eastAsia="仿宋_GB2312"/>
          <w:noProof/>
          <w:sz w:val="32"/>
          <w:szCs w:val="32"/>
        </w:rPr>
        <w:drawing>
          <wp:anchor distT="0" distB="0" distL="114300" distR="114300" simplePos="0" relativeHeight="251664384" behindDoc="0" locked="0" layoutInCell="1" allowOverlap="1" wp14:anchorId="5EFFFAA9" wp14:editId="1D401843">
            <wp:simplePos x="0" y="0"/>
            <wp:positionH relativeFrom="column">
              <wp:posOffset>2962275</wp:posOffset>
            </wp:positionH>
            <wp:positionV relativeFrom="paragraph">
              <wp:posOffset>121920</wp:posOffset>
            </wp:positionV>
            <wp:extent cx="2705100" cy="2181225"/>
            <wp:effectExtent l="0" t="0" r="0" b="9525"/>
            <wp:wrapSquare wrapText="bothSides"/>
            <wp:docPr id="12"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705100" cy="2181225"/>
                    </a:xfrm>
                    <a:prstGeom prst="rect">
                      <a:avLst/>
                    </a:prstGeom>
                    <a:noFill/>
                  </pic:spPr>
                </pic:pic>
              </a:graphicData>
            </a:graphic>
            <wp14:sizeRelH relativeFrom="page">
              <wp14:pctWidth>0</wp14:pctWidth>
            </wp14:sizeRelH>
            <wp14:sizeRelV relativeFrom="page">
              <wp14:pctHeight>0</wp14:pctHeight>
            </wp14:sizeRelV>
          </wp:anchor>
        </w:drawing>
      </w:r>
      <w:r w:rsidR="00201E69">
        <w:rPr>
          <w:rFonts w:ascii="仿宋_GB2312" w:eastAsia="仿宋_GB2312"/>
          <w:noProof/>
          <w:sz w:val="32"/>
          <w:szCs w:val="32"/>
        </w:rPr>
        <w:drawing>
          <wp:anchor distT="0" distB="0" distL="114300" distR="114300" simplePos="0" relativeHeight="251663360" behindDoc="0" locked="0" layoutInCell="1" allowOverlap="1" wp14:anchorId="3EEF8746" wp14:editId="06256678">
            <wp:simplePos x="0" y="0"/>
            <wp:positionH relativeFrom="column">
              <wp:posOffset>-142875</wp:posOffset>
            </wp:positionH>
            <wp:positionV relativeFrom="paragraph">
              <wp:posOffset>118110</wp:posOffset>
            </wp:positionV>
            <wp:extent cx="2905125" cy="2178685"/>
            <wp:effectExtent l="0" t="0" r="9525" b="0"/>
            <wp:wrapSquare wrapText="bothSides"/>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905125" cy="2178685"/>
                    </a:xfrm>
                    <a:prstGeom prst="rect">
                      <a:avLst/>
                    </a:prstGeom>
                    <a:noFill/>
                  </pic:spPr>
                </pic:pic>
              </a:graphicData>
            </a:graphic>
            <wp14:sizeRelH relativeFrom="page">
              <wp14:pctWidth>0</wp14:pctWidth>
            </wp14:sizeRelH>
            <wp14:sizeRelV relativeFrom="page">
              <wp14:pctHeight>0</wp14:pctHeight>
            </wp14:sizeRelV>
          </wp:anchor>
        </w:drawing>
      </w:r>
    </w:p>
    <w:sectPr w:rsidR="0034004E" w:rsidSect="00856AA9">
      <w:footerReference w:type="default" r:id="rId1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87472" w:rsidRDefault="00687472" w:rsidP="0066574E">
      <w:r>
        <w:separator/>
      </w:r>
    </w:p>
  </w:endnote>
  <w:endnote w:type="continuationSeparator" w:id="0">
    <w:p w:rsidR="00687472" w:rsidRDefault="00687472" w:rsidP="006657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06605342"/>
      <w:docPartObj>
        <w:docPartGallery w:val="Page Numbers (Bottom of Page)"/>
        <w:docPartUnique/>
      </w:docPartObj>
    </w:sdtPr>
    <w:sdtEndPr/>
    <w:sdtContent>
      <w:p w:rsidR="00F42455" w:rsidRDefault="003D7F28">
        <w:pPr>
          <w:pStyle w:val="a4"/>
          <w:jc w:val="right"/>
        </w:pPr>
        <w:r>
          <w:fldChar w:fldCharType="begin"/>
        </w:r>
        <w:r>
          <w:instrText>PAGE   \* MERGEFORMAT</w:instrText>
        </w:r>
        <w:r>
          <w:fldChar w:fldCharType="separate"/>
        </w:r>
        <w:r w:rsidR="00975CD0" w:rsidRPr="00975CD0">
          <w:rPr>
            <w:noProof/>
            <w:lang w:val="zh-CN"/>
          </w:rPr>
          <w:t>4</w:t>
        </w:r>
        <w:r>
          <w:fldChar w:fldCharType="end"/>
        </w:r>
      </w:p>
    </w:sdtContent>
  </w:sdt>
  <w:p w:rsidR="00F42455" w:rsidRDefault="00687472">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87472" w:rsidRDefault="00687472" w:rsidP="0066574E">
      <w:r>
        <w:separator/>
      </w:r>
    </w:p>
  </w:footnote>
  <w:footnote w:type="continuationSeparator" w:id="0">
    <w:p w:rsidR="00687472" w:rsidRDefault="00687472" w:rsidP="0066574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0A9C"/>
    <w:rsid w:val="00123965"/>
    <w:rsid w:val="00162A54"/>
    <w:rsid w:val="001C7E40"/>
    <w:rsid w:val="00201E69"/>
    <w:rsid w:val="0034004E"/>
    <w:rsid w:val="003763E3"/>
    <w:rsid w:val="00383D2E"/>
    <w:rsid w:val="003B7B32"/>
    <w:rsid w:val="003D7F28"/>
    <w:rsid w:val="003E4E30"/>
    <w:rsid w:val="00410E59"/>
    <w:rsid w:val="004320F8"/>
    <w:rsid w:val="004409CF"/>
    <w:rsid w:val="0046646F"/>
    <w:rsid w:val="00503E21"/>
    <w:rsid w:val="00540E80"/>
    <w:rsid w:val="005D1F1C"/>
    <w:rsid w:val="005E1043"/>
    <w:rsid w:val="0066574E"/>
    <w:rsid w:val="00674C43"/>
    <w:rsid w:val="00687472"/>
    <w:rsid w:val="006D7151"/>
    <w:rsid w:val="00724AD8"/>
    <w:rsid w:val="007663C0"/>
    <w:rsid w:val="007A1C99"/>
    <w:rsid w:val="007A59B6"/>
    <w:rsid w:val="008941C0"/>
    <w:rsid w:val="00951164"/>
    <w:rsid w:val="00951C8E"/>
    <w:rsid w:val="00975CD0"/>
    <w:rsid w:val="00981F2E"/>
    <w:rsid w:val="009B736F"/>
    <w:rsid w:val="009D315B"/>
    <w:rsid w:val="00A22513"/>
    <w:rsid w:val="00AD6B53"/>
    <w:rsid w:val="00AE2545"/>
    <w:rsid w:val="00B24887"/>
    <w:rsid w:val="00B70A12"/>
    <w:rsid w:val="00BB0A9C"/>
    <w:rsid w:val="00C11E4B"/>
    <w:rsid w:val="00C81BA5"/>
    <w:rsid w:val="00C86EDE"/>
    <w:rsid w:val="00D0308B"/>
    <w:rsid w:val="00D1554F"/>
    <w:rsid w:val="00D47219"/>
    <w:rsid w:val="00D51A6C"/>
    <w:rsid w:val="00DB7091"/>
    <w:rsid w:val="00DD21BA"/>
    <w:rsid w:val="00DD4A7B"/>
    <w:rsid w:val="00E15257"/>
    <w:rsid w:val="00E3569A"/>
    <w:rsid w:val="00EE387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6574E"/>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66574E"/>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66574E"/>
    <w:rPr>
      <w:sz w:val="18"/>
      <w:szCs w:val="18"/>
    </w:rPr>
  </w:style>
  <w:style w:type="paragraph" w:styleId="a4">
    <w:name w:val="footer"/>
    <w:basedOn w:val="a"/>
    <w:link w:val="Char0"/>
    <w:uiPriority w:val="99"/>
    <w:unhideWhenUsed/>
    <w:rsid w:val="0066574E"/>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66574E"/>
    <w:rPr>
      <w:sz w:val="18"/>
      <w:szCs w:val="18"/>
    </w:rPr>
  </w:style>
  <w:style w:type="paragraph" w:styleId="a5">
    <w:name w:val="Balloon Text"/>
    <w:basedOn w:val="a"/>
    <w:link w:val="Char1"/>
    <w:uiPriority w:val="99"/>
    <w:semiHidden/>
    <w:unhideWhenUsed/>
    <w:rsid w:val="0034004E"/>
    <w:rPr>
      <w:sz w:val="18"/>
      <w:szCs w:val="18"/>
    </w:rPr>
  </w:style>
  <w:style w:type="character" w:customStyle="1" w:styleId="Char1">
    <w:name w:val="批注框文本 Char"/>
    <w:basedOn w:val="a0"/>
    <w:link w:val="a5"/>
    <w:uiPriority w:val="99"/>
    <w:semiHidden/>
    <w:rsid w:val="0034004E"/>
    <w:rPr>
      <w:rFonts w:ascii="Times New Roman" w:eastAsia="宋体" w:hAnsi="Times New Roman" w:cs="Times New Roman"/>
      <w:sz w:val="18"/>
      <w:szCs w:val="18"/>
    </w:rPr>
  </w:style>
  <w:style w:type="paragraph" w:styleId="a6">
    <w:name w:val="Date"/>
    <w:basedOn w:val="a"/>
    <w:next w:val="a"/>
    <w:link w:val="Char2"/>
    <w:uiPriority w:val="99"/>
    <w:semiHidden/>
    <w:unhideWhenUsed/>
    <w:rsid w:val="00E15257"/>
    <w:pPr>
      <w:ind w:leftChars="2500" w:left="100"/>
    </w:pPr>
  </w:style>
  <w:style w:type="character" w:customStyle="1" w:styleId="Char2">
    <w:name w:val="日期 Char"/>
    <w:basedOn w:val="a0"/>
    <w:link w:val="a6"/>
    <w:uiPriority w:val="99"/>
    <w:semiHidden/>
    <w:rsid w:val="00E15257"/>
    <w:rPr>
      <w:rFonts w:ascii="Times New Roman" w:eastAsia="宋体" w:hAnsi="Times New Roman" w:cs="Times New Roman"/>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6574E"/>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66574E"/>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66574E"/>
    <w:rPr>
      <w:sz w:val="18"/>
      <w:szCs w:val="18"/>
    </w:rPr>
  </w:style>
  <w:style w:type="paragraph" w:styleId="a4">
    <w:name w:val="footer"/>
    <w:basedOn w:val="a"/>
    <w:link w:val="Char0"/>
    <w:uiPriority w:val="99"/>
    <w:unhideWhenUsed/>
    <w:rsid w:val="0066574E"/>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66574E"/>
    <w:rPr>
      <w:sz w:val="18"/>
      <w:szCs w:val="18"/>
    </w:rPr>
  </w:style>
  <w:style w:type="paragraph" w:styleId="a5">
    <w:name w:val="Balloon Text"/>
    <w:basedOn w:val="a"/>
    <w:link w:val="Char1"/>
    <w:uiPriority w:val="99"/>
    <w:semiHidden/>
    <w:unhideWhenUsed/>
    <w:rsid w:val="0034004E"/>
    <w:rPr>
      <w:sz w:val="18"/>
      <w:szCs w:val="18"/>
    </w:rPr>
  </w:style>
  <w:style w:type="character" w:customStyle="1" w:styleId="Char1">
    <w:name w:val="批注框文本 Char"/>
    <w:basedOn w:val="a0"/>
    <w:link w:val="a5"/>
    <w:uiPriority w:val="99"/>
    <w:semiHidden/>
    <w:rsid w:val="0034004E"/>
    <w:rPr>
      <w:rFonts w:ascii="Times New Roman" w:eastAsia="宋体" w:hAnsi="Times New Roman" w:cs="Times New Roman"/>
      <w:sz w:val="18"/>
      <w:szCs w:val="18"/>
    </w:rPr>
  </w:style>
  <w:style w:type="paragraph" w:styleId="a6">
    <w:name w:val="Date"/>
    <w:basedOn w:val="a"/>
    <w:next w:val="a"/>
    <w:link w:val="Char2"/>
    <w:uiPriority w:val="99"/>
    <w:semiHidden/>
    <w:unhideWhenUsed/>
    <w:rsid w:val="00E15257"/>
    <w:pPr>
      <w:ind w:leftChars="2500" w:left="100"/>
    </w:pPr>
  </w:style>
  <w:style w:type="character" w:customStyle="1" w:styleId="Char2">
    <w:name w:val="日期 Char"/>
    <w:basedOn w:val="a0"/>
    <w:link w:val="a6"/>
    <w:uiPriority w:val="99"/>
    <w:semiHidden/>
    <w:rsid w:val="00E15257"/>
    <w:rPr>
      <w:rFonts w:ascii="Times New Roman" w:eastAsia="宋体" w:hAnsi="Times New Roman"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1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png"/><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E41D9E-BDA2-45ED-836D-973FEE1E8F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203</TotalTime>
  <Pages>4</Pages>
  <Words>180</Words>
  <Characters>1029</Characters>
  <Application>Microsoft Office Word</Application>
  <DocSecurity>0</DocSecurity>
  <Lines>8</Lines>
  <Paragraphs>2</Paragraphs>
  <ScaleCrop>false</ScaleCrop>
  <Company/>
  <LinksUpToDate>false</LinksUpToDate>
  <CharactersWithSpaces>1207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王琲</dc:creator>
  <cp:keywords/>
  <dc:description/>
  <cp:lastModifiedBy>李阳暄</cp:lastModifiedBy>
  <cp:revision>34</cp:revision>
  <cp:lastPrinted>2021-06-09T03:24:00Z</cp:lastPrinted>
  <dcterms:created xsi:type="dcterms:W3CDTF">2020-07-01T11:28:00Z</dcterms:created>
  <dcterms:modified xsi:type="dcterms:W3CDTF">2021-06-10T08:41:00Z</dcterms:modified>
</cp:coreProperties>
</file>