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sz w:val="40"/>
          <w:szCs w:val="24"/>
          <w:lang w:val="en-US" w:eastAsia="zh-CN"/>
        </w:rPr>
      </w:pPr>
      <w:r>
        <w:rPr>
          <w:rFonts w:hint="eastAsia"/>
          <w:sz w:val="40"/>
          <w:szCs w:val="24"/>
          <w:lang w:val="en-US" w:eastAsia="zh-CN"/>
        </w:rPr>
        <w:t>天津市2022年度专科医师规范化培训</w:t>
      </w:r>
    </w:p>
    <w:p>
      <w:pPr>
        <w:ind w:left="0" w:leftChars="0" w:firstLine="0" w:firstLineChars="0"/>
        <w:jc w:val="center"/>
        <w:rPr>
          <w:rFonts w:hint="eastAsia"/>
          <w:sz w:val="40"/>
          <w:szCs w:val="24"/>
          <w:lang w:val="en-US" w:eastAsia="zh-CN"/>
        </w:rPr>
      </w:pPr>
      <w:r>
        <w:rPr>
          <w:rFonts w:hint="eastAsia"/>
          <w:sz w:val="40"/>
          <w:szCs w:val="24"/>
          <w:lang w:val="en-US" w:eastAsia="zh-CN"/>
        </w:rPr>
        <w:t>结业考核圆满完成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2022年度专科医师规范化培训结业考核于10月启动，前期在中国医师协会指导下开展了学员报名、资格审核、考官推荐、考官培训、考点准备等一系列工作。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baseline"/>
        <w:rPr>
          <w:rFonts w:hint="eastAsia"/>
        </w:rPr>
      </w:pPr>
      <w:r>
        <w:rPr>
          <w:rFonts w:hint="eastAsia"/>
          <w:lang w:val="en-US" w:eastAsia="zh-CN"/>
        </w:rPr>
        <w:t>10月29日</w:t>
      </w:r>
      <w:r>
        <w:rPr>
          <w:rFonts w:hint="eastAsia"/>
        </w:rPr>
        <w:t>上午进行</w:t>
      </w:r>
      <w:r>
        <w:rPr>
          <w:rFonts w:hint="eastAsia"/>
          <w:lang w:eastAsia="zh-CN"/>
        </w:rPr>
        <w:t>了</w:t>
      </w:r>
      <w:r>
        <w:rPr>
          <w:rFonts w:hint="eastAsia"/>
        </w:rPr>
        <w:t xml:space="preserve">全国统一理论考试，天津所有60名考生集中在天津市医学高等专科学校举行，市卫健委科教处和医高专主要领导联合巡考，考场秩序井然，考试顺利完成。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11月9日至11月13日进行了全国统一临床实践能力考核，天津市为59位考生安排了9个场次的考试，涉及考官79人，考务127人次，市毕业后医学教育管理质控组巡考11次。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天津市2022年度专科医师规范化培训结业考核工作圆满完成。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640" w:firstLineChars="200"/>
        <w:textAlignment w:val="baseline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MjdjM2VkNTkzMzM2NmE1ZTc3OTBkZTlhNGZjYjAifQ=="/>
  </w:docVars>
  <w:rsids>
    <w:rsidRoot w:val="5F4021D3"/>
    <w:rsid w:val="041510C5"/>
    <w:rsid w:val="065F4A87"/>
    <w:rsid w:val="09EA26A7"/>
    <w:rsid w:val="0DCA35B2"/>
    <w:rsid w:val="299931AF"/>
    <w:rsid w:val="32876DCF"/>
    <w:rsid w:val="3781089B"/>
    <w:rsid w:val="38986799"/>
    <w:rsid w:val="3A876FAF"/>
    <w:rsid w:val="4883061F"/>
    <w:rsid w:val="4D4115C3"/>
    <w:rsid w:val="53A2516D"/>
    <w:rsid w:val="5F4021D3"/>
    <w:rsid w:val="75F6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880" w:firstLineChars="200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楷体_GB2312" w:cs="宋体"/>
      <w:b/>
      <w:bCs/>
      <w:kern w:val="0"/>
      <w:sz w:val="32"/>
      <w:szCs w:val="27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2022-11-13T14:22:00Z</dcterms:created>
  <dc:creator>张晓玲</dc:creator>
  <cp:lastModifiedBy>张晓玲</cp:lastModifiedBy>
  <dcterms:modified xsi:type="dcterms:W3CDTF">2022-11-13T14:38:23Z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5C2D112E3196400C9A5F3CA30F404984</vt:lpwstr>
  </property>
</Properties>
</file>